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67" w:rsidRDefault="001B634C">
      <w:pPr>
        <w:pStyle w:val="a7"/>
        <w:spacing w:after="0"/>
        <w:outlineLvl w:val="0"/>
        <w:rPr>
          <w:rFonts w:asciiTheme="minorEastAsia" w:eastAsiaTheme="minorEastAsia" w:hAnsiTheme="minorEastAsia"/>
          <w:spacing w:val="0"/>
          <w:sz w:val="28"/>
          <w:szCs w:val="28"/>
        </w:rPr>
      </w:pPr>
      <w:bookmarkStart w:id="0" w:name="_Toc29406"/>
      <w:r>
        <w:rPr>
          <w:rFonts w:asciiTheme="minorEastAsia" w:eastAsiaTheme="minorEastAsia" w:hAnsiTheme="minorEastAsia"/>
          <w:spacing w:val="0"/>
          <w:sz w:val="28"/>
          <w:szCs w:val="28"/>
        </w:rPr>
        <w:t>材料科学与工程</w:t>
      </w:r>
      <w:bookmarkEnd w:id="0"/>
      <w:r>
        <w:rPr>
          <w:rFonts w:asciiTheme="minorEastAsia" w:eastAsiaTheme="minorEastAsia" w:hAnsiTheme="minorEastAsia" w:hint="eastAsia"/>
          <w:spacing w:val="0"/>
          <w:sz w:val="28"/>
          <w:szCs w:val="28"/>
        </w:rPr>
        <w:t>留学硕士研究生培养方案（教学语言：汉语）</w:t>
      </w:r>
    </w:p>
    <w:p w:rsidR="00113F67" w:rsidRDefault="001B634C">
      <w:pPr>
        <w:pStyle w:val="a7"/>
        <w:spacing w:after="0"/>
        <w:outlineLvl w:val="0"/>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一级学科</w:t>
      </w:r>
      <w:r>
        <w:rPr>
          <w:rFonts w:asciiTheme="minorEastAsia" w:eastAsiaTheme="minorEastAsia" w:hAnsiTheme="minorEastAsia"/>
          <w:spacing w:val="0"/>
          <w:sz w:val="24"/>
          <w:szCs w:val="24"/>
        </w:rPr>
        <w:t>代码</w:t>
      </w:r>
      <w:r>
        <w:rPr>
          <w:rFonts w:asciiTheme="minorEastAsia" w:eastAsiaTheme="minorEastAsia" w:hAnsiTheme="minorEastAsia" w:hint="eastAsia"/>
          <w:spacing w:val="0"/>
          <w:sz w:val="24"/>
          <w:szCs w:val="24"/>
        </w:rPr>
        <w:t>（0805）</w:t>
      </w:r>
    </w:p>
    <w:p w:rsidR="00113F67" w:rsidRDefault="00113F67">
      <w:pPr>
        <w:pStyle w:val="a7"/>
        <w:spacing w:after="0"/>
        <w:outlineLvl w:val="0"/>
        <w:rPr>
          <w:rFonts w:asciiTheme="minorEastAsia" w:eastAsiaTheme="minorEastAsia" w:hAnsiTheme="minorEastAsia"/>
          <w:spacing w:val="0"/>
          <w:sz w:val="24"/>
          <w:szCs w:val="24"/>
        </w:rPr>
      </w:pPr>
    </w:p>
    <w:p w:rsidR="00113F67" w:rsidRDefault="001B634C">
      <w:pPr>
        <w:pStyle w:val="3"/>
        <w:spacing w:before="0" w:after="0" w:line="360" w:lineRule="auto"/>
        <w:rPr>
          <w:rFonts w:asciiTheme="minorEastAsia" w:eastAsiaTheme="minorEastAsia" w:hAnsiTheme="minorEastAsia"/>
          <w:bCs w:val="0"/>
          <w:sz w:val="24"/>
          <w:szCs w:val="24"/>
        </w:rPr>
      </w:pPr>
      <w:bookmarkStart w:id="1" w:name="_Toc13362"/>
      <w:r>
        <w:rPr>
          <w:rFonts w:asciiTheme="minorEastAsia" w:eastAsiaTheme="minorEastAsia" w:hAnsiTheme="minorEastAsia"/>
          <w:bCs w:val="0"/>
          <w:sz w:val="24"/>
          <w:szCs w:val="24"/>
        </w:rPr>
        <w:t>一、学科简介</w:t>
      </w:r>
      <w:bookmarkEnd w:id="1"/>
    </w:p>
    <w:p w:rsidR="00113F67" w:rsidRPr="00D51E49" w:rsidRDefault="001B634C">
      <w:pPr>
        <w:spacing w:line="360" w:lineRule="auto"/>
        <w:ind w:firstLineChars="200" w:firstLine="480"/>
        <w:jc w:val="left"/>
        <w:rPr>
          <w:rFonts w:asciiTheme="minorEastAsia" w:eastAsiaTheme="minorEastAsia" w:hAnsiTheme="minorEastAsia"/>
          <w:spacing w:val="0"/>
          <w:sz w:val="24"/>
          <w:szCs w:val="24"/>
        </w:rPr>
      </w:pPr>
      <w:r>
        <w:rPr>
          <w:rFonts w:asciiTheme="minorEastAsia" w:eastAsiaTheme="minorEastAsia" w:hAnsiTheme="minorEastAsia"/>
          <w:spacing w:val="0"/>
          <w:sz w:val="24"/>
          <w:szCs w:val="24"/>
        </w:rPr>
        <w:t>材</w:t>
      </w:r>
      <w:r w:rsidRPr="00D51E49">
        <w:rPr>
          <w:rFonts w:asciiTheme="minorEastAsia" w:eastAsiaTheme="minorEastAsia" w:hAnsiTheme="minorEastAsia"/>
          <w:spacing w:val="0"/>
          <w:sz w:val="24"/>
          <w:szCs w:val="24"/>
        </w:rPr>
        <w:t>料科学与工程一级下设材料物理与化学、材料学、材料加工工程、</w:t>
      </w:r>
      <w:r w:rsidRPr="00D51E49">
        <w:rPr>
          <w:rFonts w:asciiTheme="minorEastAsia" w:eastAsiaTheme="minorEastAsia" w:hAnsiTheme="minorEastAsia" w:hint="eastAsia"/>
          <w:spacing w:val="0"/>
          <w:sz w:val="24"/>
          <w:szCs w:val="24"/>
        </w:rPr>
        <w:t>光</w:t>
      </w:r>
      <w:proofErr w:type="gramStart"/>
      <w:r w:rsidRPr="00D51E49">
        <w:rPr>
          <w:rFonts w:asciiTheme="minorEastAsia" w:eastAsiaTheme="minorEastAsia" w:hAnsiTheme="minorEastAsia" w:hint="eastAsia"/>
          <w:spacing w:val="0"/>
          <w:sz w:val="24"/>
          <w:szCs w:val="24"/>
        </w:rPr>
        <w:t>伏材料</w:t>
      </w:r>
      <w:proofErr w:type="gramEnd"/>
      <w:r w:rsidRPr="00D51E49">
        <w:rPr>
          <w:rFonts w:asciiTheme="minorEastAsia" w:eastAsiaTheme="minorEastAsia" w:hAnsiTheme="minorEastAsia" w:hint="eastAsia"/>
          <w:spacing w:val="0"/>
          <w:sz w:val="24"/>
          <w:szCs w:val="24"/>
        </w:rPr>
        <w:t>与器件4</w:t>
      </w:r>
      <w:r w:rsidRPr="00D51E49">
        <w:rPr>
          <w:rFonts w:asciiTheme="minorEastAsia" w:eastAsiaTheme="minorEastAsia" w:hAnsiTheme="minorEastAsia"/>
          <w:spacing w:val="0"/>
          <w:sz w:val="24"/>
          <w:szCs w:val="24"/>
        </w:rPr>
        <w:t>个</w:t>
      </w:r>
      <w:r w:rsidRPr="00D51E49">
        <w:rPr>
          <w:rFonts w:asciiTheme="minorEastAsia" w:eastAsiaTheme="minorEastAsia" w:hAnsiTheme="minorEastAsia" w:hint="eastAsia"/>
          <w:spacing w:val="0"/>
          <w:sz w:val="24"/>
          <w:szCs w:val="24"/>
        </w:rPr>
        <w:t>二级学科，已构建完整的本、硕、</w:t>
      </w:r>
      <w:proofErr w:type="gramStart"/>
      <w:r w:rsidRPr="00D51E49">
        <w:rPr>
          <w:rFonts w:asciiTheme="minorEastAsia" w:eastAsiaTheme="minorEastAsia" w:hAnsiTheme="minorEastAsia" w:hint="eastAsia"/>
          <w:spacing w:val="0"/>
          <w:sz w:val="24"/>
          <w:szCs w:val="24"/>
        </w:rPr>
        <w:t>博创新</w:t>
      </w:r>
      <w:proofErr w:type="gramEnd"/>
      <w:r w:rsidRPr="00D51E49">
        <w:rPr>
          <w:rFonts w:asciiTheme="minorEastAsia" w:eastAsiaTheme="minorEastAsia" w:hAnsiTheme="minorEastAsia" w:hint="eastAsia"/>
          <w:spacing w:val="0"/>
          <w:sz w:val="24"/>
          <w:szCs w:val="24"/>
        </w:rPr>
        <w:t>人才培养体系。</w:t>
      </w:r>
    </w:p>
    <w:p w:rsidR="00113F67" w:rsidRPr="00D51E49" w:rsidRDefault="001B634C">
      <w:pPr>
        <w:spacing w:line="360" w:lineRule="auto"/>
        <w:ind w:firstLineChars="200" w:firstLine="480"/>
        <w:jc w:val="left"/>
        <w:rPr>
          <w:rFonts w:asciiTheme="minorEastAsia" w:eastAsiaTheme="minorEastAsia" w:hAnsiTheme="minorEastAsia"/>
          <w:spacing w:val="0"/>
          <w:sz w:val="24"/>
          <w:szCs w:val="24"/>
        </w:rPr>
      </w:pPr>
      <w:r w:rsidRPr="00D51E49">
        <w:rPr>
          <w:rFonts w:asciiTheme="minorEastAsia" w:eastAsiaTheme="minorEastAsia" w:hAnsiTheme="minorEastAsia"/>
          <w:spacing w:val="0"/>
          <w:sz w:val="24"/>
          <w:szCs w:val="24"/>
        </w:rPr>
        <w:t>学科</w:t>
      </w:r>
      <w:r w:rsidRPr="00D51E49">
        <w:rPr>
          <w:rFonts w:asciiTheme="minorEastAsia" w:eastAsiaTheme="minorEastAsia" w:hAnsiTheme="minorEastAsia" w:hint="eastAsia"/>
          <w:spacing w:val="0"/>
          <w:sz w:val="24"/>
          <w:szCs w:val="24"/>
        </w:rPr>
        <w:t>拥有材料科学与工程国家级实验教学示范中心、“材料科学与工程”江苏省优势学科、“光伏科学与工程”江苏省协同创新中心（首批），“光伏工程科学”江苏省国家重点实验室培育建设点，“江苏省太阳能电池材料与技术”、“江苏省材料表面科学与技术”、“江苏省环境友好高分子材料”、“光电热能量转化材料与应用”等重点实验室和江苏省中小企业新能源材料产业公共技术服务平台。</w:t>
      </w:r>
    </w:p>
    <w:p w:rsidR="00113F67" w:rsidRPr="00D51E49" w:rsidRDefault="001B634C">
      <w:pPr>
        <w:spacing w:line="360" w:lineRule="auto"/>
        <w:ind w:firstLineChars="200" w:firstLine="480"/>
        <w:jc w:val="left"/>
        <w:rPr>
          <w:rFonts w:asciiTheme="minorEastAsia" w:eastAsiaTheme="minorEastAsia" w:hAnsiTheme="minorEastAsia"/>
          <w:spacing w:val="0"/>
          <w:sz w:val="24"/>
          <w:szCs w:val="24"/>
        </w:rPr>
      </w:pPr>
      <w:r w:rsidRPr="00D51E49">
        <w:rPr>
          <w:rFonts w:asciiTheme="minorEastAsia" w:eastAsiaTheme="minorEastAsia" w:hAnsiTheme="minorEastAsia"/>
          <w:spacing w:val="0"/>
          <w:sz w:val="24"/>
          <w:szCs w:val="24"/>
        </w:rPr>
        <w:t>学科拥有一批以博导领衔的学科方向带头人和一支结构合理的教师队伍。现有专任教师</w:t>
      </w:r>
      <w:r w:rsidRPr="00D51E49">
        <w:rPr>
          <w:rFonts w:asciiTheme="minorEastAsia" w:eastAsiaTheme="minorEastAsia" w:hAnsiTheme="minorEastAsia" w:hint="eastAsia"/>
          <w:spacing w:val="0"/>
          <w:sz w:val="24"/>
          <w:szCs w:val="24"/>
        </w:rPr>
        <w:t>8</w:t>
      </w:r>
      <w:r w:rsidRPr="00D51E49">
        <w:rPr>
          <w:rFonts w:asciiTheme="minorEastAsia" w:eastAsiaTheme="minorEastAsia" w:hAnsiTheme="minorEastAsia"/>
          <w:spacing w:val="0"/>
          <w:sz w:val="24"/>
          <w:szCs w:val="24"/>
        </w:rPr>
        <w:t>5人，</w:t>
      </w:r>
      <w:r w:rsidRPr="00D51E49">
        <w:rPr>
          <w:rFonts w:asciiTheme="minorEastAsia" w:eastAsiaTheme="minorEastAsia" w:hAnsiTheme="minorEastAsia" w:hint="eastAsia"/>
          <w:spacing w:val="0"/>
          <w:sz w:val="24"/>
          <w:szCs w:val="24"/>
        </w:rPr>
        <w:t>其中</w:t>
      </w:r>
      <w:r w:rsidRPr="00D51E49">
        <w:rPr>
          <w:rFonts w:asciiTheme="minorEastAsia" w:eastAsiaTheme="minorEastAsia" w:hAnsiTheme="minorEastAsia"/>
          <w:spacing w:val="0"/>
          <w:sz w:val="24"/>
          <w:szCs w:val="24"/>
        </w:rPr>
        <w:t>教授</w:t>
      </w:r>
      <w:r w:rsidRPr="00D51E49">
        <w:rPr>
          <w:rFonts w:asciiTheme="minorEastAsia" w:eastAsiaTheme="minorEastAsia" w:hAnsiTheme="minorEastAsia" w:hint="eastAsia"/>
          <w:spacing w:val="0"/>
          <w:sz w:val="24"/>
          <w:szCs w:val="24"/>
        </w:rPr>
        <w:t>3</w:t>
      </w:r>
      <w:r w:rsidRPr="00D51E49">
        <w:rPr>
          <w:rFonts w:asciiTheme="minorEastAsia" w:eastAsiaTheme="minorEastAsia" w:hAnsiTheme="minorEastAsia"/>
          <w:spacing w:val="0"/>
          <w:sz w:val="24"/>
          <w:szCs w:val="24"/>
        </w:rPr>
        <w:t>3人</w:t>
      </w:r>
      <w:r w:rsidRPr="00D51E49">
        <w:rPr>
          <w:rFonts w:asciiTheme="minorEastAsia" w:eastAsiaTheme="minorEastAsia" w:hAnsiTheme="minorEastAsia" w:hint="eastAsia"/>
          <w:spacing w:val="0"/>
          <w:sz w:val="24"/>
          <w:szCs w:val="24"/>
        </w:rPr>
        <w:t>，</w:t>
      </w:r>
      <w:r w:rsidRPr="00D51E49">
        <w:rPr>
          <w:rFonts w:asciiTheme="minorEastAsia" w:eastAsiaTheme="minorEastAsia" w:hAnsiTheme="minorEastAsia"/>
          <w:spacing w:val="0"/>
          <w:sz w:val="24"/>
          <w:szCs w:val="24"/>
        </w:rPr>
        <w:t>海外经历的教师56人。</w:t>
      </w:r>
    </w:p>
    <w:p w:rsidR="00113F67" w:rsidRPr="00D51E49" w:rsidRDefault="001B634C">
      <w:pPr>
        <w:pStyle w:val="3"/>
        <w:spacing w:before="0" w:after="0" w:line="360" w:lineRule="auto"/>
        <w:rPr>
          <w:rFonts w:asciiTheme="minorEastAsia" w:eastAsiaTheme="minorEastAsia" w:hAnsiTheme="minorEastAsia"/>
          <w:bCs w:val="0"/>
          <w:sz w:val="24"/>
          <w:szCs w:val="24"/>
        </w:rPr>
      </w:pPr>
      <w:bookmarkStart w:id="2" w:name="_Toc1633"/>
      <w:r w:rsidRPr="00D51E49">
        <w:rPr>
          <w:rFonts w:asciiTheme="minorEastAsia" w:eastAsiaTheme="minorEastAsia" w:hAnsiTheme="minorEastAsia"/>
          <w:bCs w:val="0"/>
          <w:sz w:val="24"/>
          <w:szCs w:val="24"/>
        </w:rPr>
        <w:t>二、培养目标</w:t>
      </w:r>
      <w:bookmarkEnd w:id="2"/>
    </w:p>
    <w:p w:rsidR="00113F67" w:rsidRPr="00D51E49" w:rsidRDefault="001B634C">
      <w:pPr>
        <w:spacing w:line="360" w:lineRule="auto"/>
        <w:ind w:firstLineChars="200" w:firstLine="480"/>
        <w:jc w:val="left"/>
        <w:rPr>
          <w:rFonts w:asciiTheme="minorEastAsia" w:eastAsiaTheme="minorEastAsia" w:hAnsiTheme="minorEastAsia"/>
          <w:spacing w:val="0"/>
          <w:sz w:val="24"/>
          <w:szCs w:val="24"/>
        </w:rPr>
      </w:pPr>
      <w:r w:rsidRPr="00D51E49">
        <w:rPr>
          <w:rFonts w:asciiTheme="minorEastAsia" w:eastAsiaTheme="minorEastAsia" w:hAnsiTheme="minorEastAsia" w:hint="eastAsia"/>
          <w:spacing w:val="0"/>
          <w:sz w:val="24"/>
          <w:szCs w:val="24"/>
        </w:rPr>
        <w:t>本学科硕士学位获得者应具有较好的组织协调管理能力，有助于团队合作共同解决科研关键问题，能独立地进行国内外学术交流，在材料科学与工程及相关技术领域具有独立从事教学、科研或技术工作能力的高层次专门人才。</w:t>
      </w:r>
    </w:p>
    <w:p w:rsidR="00113F67" w:rsidRPr="00D51E49" w:rsidRDefault="001B634C">
      <w:pPr>
        <w:numPr>
          <w:ilvl w:val="0"/>
          <w:numId w:val="1"/>
        </w:numPr>
        <w:spacing w:line="360" w:lineRule="auto"/>
        <w:ind w:firstLineChars="200" w:firstLine="480"/>
        <w:jc w:val="left"/>
        <w:rPr>
          <w:rFonts w:asciiTheme="minorEastAsia" w:eastAsiaTheme="minorEastAsia" w:hAnsiTheme="minorEastAsia"/>
          <w:spacing w:val="0"/>
          <w:sz w:val="24"/>
          <w:szCs w:val="24"/>
        </w:rPr>
      </w:pPr>
      <w:r w:rsidRPr="00D51E49">
        <w:rPr>
          <w:rFonts w:asciiTheme="minorEastAsia" w:eastAsiaTheme="minorEastAsia" w:hAnsiTheme="minorEastAsia" w:hint="eastAsia"/>
          <w:spacing w:val="0"/>
          <w:sz w:val="24"/>
          <w:szCs w:val="24"/>
        </w:rPr>
        <w:t>坚持对华友好的政治立场，拥护中国的外交政策，了解中国的基本国情，遵守中国的法律法规，尊重中国的社会公德和风俗习惯。</w:t>
      </w:r>
    </w:p>
    <w:p w:rsidR="00113F67" w:rsidRPr="00D51E49" w:rsidRDefault="001B634C">
      <w:pPr>
        <w:numPr>
          <w:ilvl w:val="0"/>
          <w:numId w:val="1"/>
        </w:numPr>
        <w:spacing w:line="360" w:lineRule="auto"/>
        <w:ind w:firstLineChars="200" w:firstLine="480"/>
        <w:jc w:val="left"/>
        <w:rPr>
          <w:rFonts w:asciiTheme="minorEastAsia" w:eastAsiaTheme="minorEastAsia" w:hAnsiTheme="minorEastAsia"/>
          <w:spacing w:val="0"/>
          <w:sz w:val="24"/>
          <w:szCs w:val="24"/>
        </w:rPr>
      </w:pPr>
      <w:r w:rsidRPr="00D51E49">
        <w:rPr>
          <w:rFonts w:asciiTheme="minorEastAsia" w:eastAsiaTheme="minorEastAsia" w:hAnsiTheme="minorEastAsia" w:hint="eastAsia"/>
          <w:spacing w:val="0"/>
          <w:sz w:val="24"/>
          <w:szCs w:val="24"/>
        </w:rPr>
        <w:t>了解中国的政治、经济、文化、历史和法律，较好地掌握汉语，能够阅读本专业中文文献。</w:t>
      </w:r>
    </w:p>
    <w:p w:rsidR="00113F67" w:rsidRPr="00D51E49" w:rsidRDefault="001B634C">
      <w:pPr>
        <w:spacing w:line="360" w:lineRule="auto"/>
        <w:ind w:firstLineChars="200" w:firstLine="480"/>
        <w:jc w:val="left"/>
        <w:rPr>
          <w:rFonts w:asciiTheme="minorEastAsia" w:eastAsiaTheme="minorEastAsia" w:hAnsiTheme="minorEastAsia"/>
          <w:spacing w:val="0"/>
          <w:sz w:val="24"/>
          <w:szCs w:val="24"/>
        </w:rPr>
      </w:pPr>
      <w:r w:rsidRPr="00D51E49">
        <w:rPr>
          <w:rFonts w:asciiTheme="minorEastAsia" w:eastAsiaTheme="minorEastAsia" w:hAnsiTheme="minorEastAsia" w:hint="eastAsia"/>
          <w:spacing w:val="0"/>
          <w:sz w:val="24"/>
          <w:szCs w:val="24"/>
        </w:rPr>
        <w:t>3．掌握材料科学与工程方面的基础理论和专业知识；了解材料科学与工程领域的最新发展动向，具有一定的学术鉴别能力。</w:t>
      </w:r>
    </w:p>
    <w:p w:rsidR="00113F67" w:rsidRPr="00D51E49" w:rsidRDefault="001B634C">
      <w:pPr>
        <w:spacing w:line="360" w:lineRule="auto"/>
        <w:ind w:firstLineChars="200" w:firstLine="480"/>
        <w:jc w:val="left"/>
        <w:rPr>
          <w:rFonts w:asciiTheme="minorEastAsia" w:eastAsiaTheme="minorEastAsia" w:hAnsiTheme="minorEastAsia"/>
          <w:spacing w:val="0"/>
          <w:sz w:val="24"/>
          <w:szCs w:val="24"/>
        </w:rPr>
      </w:pPr>
      <w:r w:rsidRPr="00D51E49">
        <w:rPr>
          <w:rFonts w:asciiTheme="minorEastAsia" w:eastAsiaTheme="minorEastAsia" w:hAnsiTheme="minorEastAsia" w:hint="eastAsia"/>
          <w:spacing w:val="0"/>
          <w:sz w:val="24"/>
          <w:szCs w:val="24"/>
        </w:rPr>
        <w:t>4．具有较好的创新意识和创新能力，以及开展材料科学与工程方面的研究能力。</w:t>
      </w:r>
    </w:p>
    <w:p w:rsidR="00113F67" w:rsidRPr="00D51E49" w:rsidRDefault="001B634C">
      <w:pPr>
        <w:spacing w:line="360" w:lineRule="auto"/>
        <w:ind w:firstLineChars="200" w:firstLine="480"/>
        <w:jc w:val="left"/>
        <w:rPr>
          <w:rFonts w:ascii="宋体" w:hAnsi="宋体"/>
          <w:b/>
          <w:bCs/>
          <w:sz w:val="24"/>
        </w:rPr>
      </w:pPr>
      <w:r w:rsidRPr="00D51E49">
        <w:rPr>
          <w:rFonts w:asciiTheme="minorEastAsia" w:eastAsiaTheme="minorEastAsia" w:hAnsiTheme="minorEastAsia" w:hint="eastAsia"/>
          <w:spacing w:val="0"/>
          <w:sz w:val="24"/>
          <w:szCs w:val="24"/>
        </w:rPr>
        <w:t>5. 具有良好的学术道德和敬业精神。</w:t>
      </w:r>
    </w:p>
    <w:p w:rsidR="00113F67" w:rsidRPr="00D51E49" w:rsidRDefault="00113F67">
      <w:pPr>
        <w:spacing w:line="360" w:lineRule="auto"/>
        <w:ind w:firstLineChars="200" w:firstLine="480"/>
        <w:jc w:val="left"/>
        <w:rPr>
          <w:rFonts w:asciiTheme="minorEastAsia" w:eastAsiaTheme="minorEastAsia" w:hAnsiTheme="minorEastAsia"/>
          <w:spacing w:val="0"/>
          <w:sz w:val="24"/>
          <w:szCs w:val="24"/>
        </w:rPr>
      </w:pPr>
    </w:p>
    <w:p w:rsidR="00113F67" w:rsidRPr="00D51E49" w:rsidRDefault="00113F67">
      <w:pPr>
        <w:spacing w:line="360" w:lineRule="auto"/>
        <w:ind w:firstLineChars="200" w:firstLine="480"/>
        <w:jc w:val="left"/>
        <w:rPr>
          <w:rFonts w:asciiTheme="minorEastAsia" w:eastAsiaTheme="minorEastAsia" w:hAnsiTheme="minorEastAsia"/>
          <w:spacing w:val="0"/>
          <w:sz w:val="24"/>
          <w:szCs w:val="24"/>
        </w:rPr>
      </w:pPr>
    </w:p>
    <w:p w:rsidR="00113F67" w:rsidRPr="00D51E49" w:rsidRDefault="00113F67">
      <w:pPr>
        <w:spacing w:line="360" w:lineRule="auto"/>
        <w:jc w:val="left"/>
        <w:rPr>
          <w:rFonts w:asciiTheme="minorEastAsia" w:eastAsiaTheme="minorEastAsia" w:hAnsiTheme="minorEastAsia"/>
          <w:spacing w:val="0"/>
          <w:sz w:val="24"/>
          <w:szCs w:val="24"/>
        </w:rPr>
      </w:pPr>
    </w:p>
    <w:p w:rsidR="00113F67" w:rsidRPr="00D51E49" w:rsidRDefault="00113F67">
      <w:pPr>
        <w:spacing w:line="360" w:lineRule="auto"/>
        <w:jc w:val="left"/>
        <w:rPr>
          <w:rFonts w:asciiTheme="minorEastAsia" w:eastAsiaTheme="minorEastAsia" w:hAnsiTheme="minorEastAsia"/>
          <w:spacing w:val="0"/>
          <w:sz w:val="24"/>
          <w:szCs w:val="24"/>
        </w:rPr>
      </w:pPr>
    </w:p>
    <w:p w:rsidR="00113F67" w:rsidRPr="00D51E49" w:rsidRDefault="00113F67">
      <w:pPr>
        <w:spacing w:line="360" w:lineRule="auto"/>
        <w:jc w:val="left"/>
        <w:rPr>
          <w:rFonts w:asciiTheme="minorEastAsia" w:eastAsiaTheme="minorEastAsia" w:hAnsiTheme="minorEastAsia"/>
          <w:spacing w:val="0"/>
          <w:sz w:val="24"/>
          <w:szCs w:val="24"/>
        </w:rPr>
      </w:pPr>
    </w:p>
    <w:p w:rsidR="00113F67" w:rsidRPr="00D51E49" w:rsidRDefault="001B634C">
      <w:pPr>
        <w:pStyle w:val="3"/>
        <w:spacing w:before="0" w:after="0" w:line="360" w:lineRule="auto"/>
        <w:ind w:leftChars="200" w:left="524"/>
        <w:rPr>
          <w:rFonts w:asciiTheme="minorEastAsia" w:eastAsiaTheme="minorEastAsia" w:hAnsiTheme="minorEastAsia"/>
          <w:sz w:val="24"/>
          <w:szCs w:val="24"/>
        </w:rPr>
      </w:pPr>
      <w:r w:rsidRPr="00D51E49">
        <w:rPr>
          <w:rFonts w:asciiTheme="minorEastAsia" w:eastAsiaTheme="minorEastAsia" w:hAnsiTheme="minorEastAsia" w:hint="eastAsia"/>
          <w:bCs w:val="0"/>
          <w:sz w:val="24"/>
          <w:szCs w:val="24"/>
        </w:rPr>
        <w:t>三、学习年限</w:t>
      </w:r>
    </w:p>
    <w:p w:rsidR="00113F67" w:rsidRPr="00D51E49" w:rsidRDefault="001B634C">
      <w:pPr>
        <w:spacing w:line="360" w:lineRule="auto"/>
        <w:ind w:firstLineChars="200" w:firstLine="480"/>
        <w:jc w:val="left"/>
      </w:pPr>
      <w:r w:rsidRPr="00D51E49">
        <w:rPr>
          <w:rFonts w:asciiTheme="minorEastAsia" w:eastAsiaTheme="minorEastAsia" w:hAnsiTheme="minorEastAsia" w:hint="eastAsia"/>
          <w:spacing w:val="0"/>
          <w:sz w:val="24"/>
          <w:szCs w:val="24"/>
        </w:rPr>
        <w:t>全日制学术型硕士研究生的学习年限一般为3年，如确有必要可以申请延长，延长期一般不超过1年。</w:t>
      </w:r>
    </w:p>
    <w:p w:rsidR="00113F67" w:rsidRPr="00D51E49" w:rsidRDefault="001B634C">
      <w:pPr>
        <w:pStyle w:val="3"/>
        <w:spacing w:before="0" w:after="0" w:line="360" w:lineRule="auto"/>
        <w:ind w:leftChars="200" w:left="524"/>
        <w:rPr>
          <w:rFonts w:asciiTheme="minorEastAsia" w:eastAsiaTheme="minorEastAsia" w:hAnsiTheme="minorEastAsia"/>
          <w:bCs w:val="0"/>
          <w:sz w:val="24"/>
          <w:szCs w:val="24"/>
        </w:rPr>
      </w:pPr>
      <w:r w:rsidRPr="00D51E49">
        <w:rPr>
          <w:rFonts w:asciiTheme="minorEastAsia" w:eastAsiaTheme="minorEastAsia" w:hAnsiTheme="minorEastAsia" w:hint="eastAsia"/>
          <w:bCs w:val="0"/>
          <w:sz w:val="24"/>
          <w:szCs w:val="24"/>
        </w:rPr>
        <w:t xml:space="preserve">四、主要研究方向 </w:t>
      </w:r>
      <w:bookmarkStart w:id="3" w:name="_Toc30854"/>
    </w:p>
    <w:p w:rsidR="00113F67" w:rsidRPr="00D51E49" w:rsidRDefault="001B634C">
      <w:pPr>
        <w:numPr>
          <w:ilvl w:val="0"/>
          <w:numId w:val="2"/>
        </w:numPr>
        <w:spacing w:line="360" w:lineRule="auto"/>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新能源材料与器件</w:t>
      </w:r>
    </w:p>
    <w:p w:rsidR="00113F67" w:rsidRPr="00D51E49" w:rsidRDefault="001B634C">
      <w:pPr>
        <w:numPr>
          <w:ilvl w:val="0"/>
          <w:numId w:val="3"/>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太阳能电池材料与器件</w:t>
      </w:r>
    </w:p>
    <w:p w:rsidR="00113F67" w:rsidRPr="00D51E49" w:rsidRDefault="001B634C">
      <w:pPr>
        <w:numPr>
          <w:ilvl w:val="0"/>
          <w:numId w:val="3"/>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储能材料与器件</w:t>
      </w:r>
    </w:p>
    <w:p w:rsidR="00113F67" w:rsidRPr="00D51E49" w:rsidRDefault="001B634C">
      <w:pPr>
        <w:numPr>
          <w:ilvl w:val="0"/>
          <w:numId w:val="3"/>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光电薄膜材料的制备及其应用</w:t>
      </w:r>
    </w:p>
    <w:p w:rsidR="00113F67" w:rsidRPr="00D51E49" w:rsidRDefault="001B634C">
      <w:pPr>
        <w:numPr>
          <w:ilvl w:val="0"/>
          <w:numId w:val="3"/>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有机聚合物光电转换材料与器件</w:t>
      </w:r>
    </w:p>
    <w:p w:rsidR="00113F67" w:rsidRPr="00D51E49" w:rsidRDefault="001B634C">
      <w:pPr>
        <w:numPr>
          <w:ilvl w:val="0"/>
          <w:numId w:val="2"/>
        </w:numPr>
        <w:spacing w:line="360" w:lineRule="auto"/>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纳米功能材料</w:t>
      </w:r>
    </w:p>
    <w:p w:rsidR="00113F67" w:rsidRPr="00D51E49" w:rsidRDefault="001B634C">
      <w:pPr>
        <w:numPr>
          <w:ilvl w:val="0"/>
          <w:numId w:val="4"/>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压电和铁电陶瓷纤维及复合材料</w:t>
      </w:r>
    </w:p>
    <w:p w:rsidR="00113F67" w:rsidRPr="00D51E49" w:rsidRDefault="001B634C">
      <w:pPr>
        <w:numPr>
          <w:ilvl w:val="0"/>
          <w:numId w:val="4"/>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新型碳材料</w:t>
      </w:r>
    </w:p>
    <w:p w:rsidR="00113F67" w:rsidRPr="00D51E49" w:rsidRDefault="001B634C">
      <w:pPr>
        <w:numPr>
          <w:ilvl w:val="0"/>
          <w:numId w:val="4"/>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光电信息材料</w:t>
      </w:r>
    </w:p>
    <w:p w:rsidR="00113F67" w:rsidRPr="00D51E49" w:rsidRDefault="001B634C">
      <w:pPr>
        <w:numPr>
          <w:ilvl w:val="0"/>
          <w:numId w:val="4"/>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新型功能无机非金属材料</w:t>
      </w:r>
    </w:p>
    <w:p w:rsidR="00113F67" w:rsidRPr="00D51E49" w:rsidRDefault="001B634C">
      <w:pPr>
        <w:numPr>
          <w:ilvl w:val="0"/>
          <w:numId w:val="2"/>
        </w:numPr>
        <w:spacing w:line="360" w:lineRule="auto"/>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金属材料表面工程</w:t>
      </w:r>
    </w:p>
    <w:p w:rsidR="00113F67" w:rsidRPr="00D51E49" w:rsidRDefault="001B634C">
      <w:pPr>
        <w:numPr>
          <w:ilvl w:val="0"/>
          <w:numId w:val="5"/>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先进金属材料</w:t>
      </w:r>
    </w:p>
    <w:p w:rsidR="00113F67" w:rsidRPr="00D51E49" w:rsidRDefault="001B634C">
      <w:pPr>
        <w:numPr>
          <w:ilvl w:val="0"/>
          <w:numId w:val="5"/>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金属材料制备与加工</w:t>
      </w:r>
    </w:p>
    <w:p w:rsidR="00113F67" w:rsidRPr="00D51E49" w:rsidRDefault="001B634C">
      <w:pPr>
        <w:numPr>
          <w:ilvl w:val="0"/>
          <w:numId w:val="5"/>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金属热处理</w:t>
      </w:r>
    </w:p>
    <w:p w:rsidR="00113F67" w:rsidRPr="00D51E49" w:rsidRDefault="001B634C">
      <w:pPr>
        <w:numPr>
          <w:ilvl w:val="0"/>
          <w:numId w:val="5"/>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材料表面与界面</w:t>
      </w:r>
    </w:p>
    <w:p w:rsidR="00113F67" w:rsidRPr="00D51E49" w:rsidRDefault="001B634C">
      <w:pPr>
        <w:numPr>
          <w:ilvl w:val="0"/>
          <w:numId w:val="2"/>
        </w:numPr>
        <w:spacing w:line="360" w:lineRule="auto"/>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高分子材料与工程</w:t>
      </w:r>
    </w:p>
    <w:p w:rsidR="00113F67" w:rsidRPr="00D51E49" w:rsidRDefault="001B634C">
      <w:pPr>
        <w:numPr>
          <w:ilvl w:val="0"/>
          <w:numId w:val="6"/>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高分子材料高性能化与功能化</w:t>
      </w:r>
    </w:p>
    <w:p w:rsidR="00113F67" w:rsidRPr="00D51E49" w:rsidRDefault="001B634C">
      <w:pPr>
        <w:numPr>
          <w:ilvl w:val="0"/>
          <w:numId w:val="6"/>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聚合物合成与结构性能</w:t>
      </w:r>
    </w:p>
    <w:p w:rsidR="00113F67" w:rsidRPr="00D51E49" w:rsidRDefault="001B634C">
      <w:pPr>
        <w:numPr>
          <w:ilvl w:val="0"/>
          <w:numId w:val="6"/>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有机聚合物光电薄膜加工</w:t>
      </w:r>
    </w:p>
    <w:p w:rsidR="00113F67" w:rsidRPr="00D51E49" w:rsidRDefault="001B634C">
      <w:pPr>
        <w:numPr>
          <w:ilvl w:val="0"/>
          <w:numId w:val="6"/>
        </w:numPr>
        <w:spacing w:line="360" w:lineRule="auto"/>
        <w:ind w:left="516"/>
        <w:rPr>
          <w:rFonts w:asciiTheme="minorEastAsia" w:eastAsiaTheme="minorEastAsia" w:hAnsiTheme="minorEastAsia"/>
          <w:sz w:val="24"/>
          <w:szCs w:val="24"/>
        </w:rPr>
      </w:pPr>
      <w:r w:rsidRPr="00D51E49">
        <w:rPr>
          <w:rFonts w:asciiTheme="minorEastAsia" w:eastAsiaTheme="minorEastAsia" w:hAnsiTheme="minorEastAsia" w:hint="eastAsia"/>
          <w:sz w:val="24"/>
          <w:szCs w:val="24"/>
        </w:rPr>
        <w:t>高分子材料成型加工</w:t>
      </w:r>
    </w:p>
    <w:p w:rsidR="00113F67" w:rsidRDefault="001B634C">
      <w:pPr>
        <w:pStyle w:val="3"/>
        <w:spacing w:before="0" w:after="0" w:line="360" w:lineRule="auto"/>
        <w:ind w:leftChars="200" w:left="524"/>
        <w:rPr>
          <w:rFonts w:asciiTheme="minorEastAsia" w:eastAsiaTheme="minorEastAsia" w:hAnsiTheme="minorEastAsia"/>
          <w:bCs w:val="0"/>
          <w:sz w:val="24"/>
          <w:szCs w:val="24"/>
        </w:rPr>
      </w:pPr>
      <w:r w:rsidRPr="00D51E49">
        <w:rPr>
          <w:rFonts w:asciiTheme="minorEastAsia" w:eastAsiaTheme="minorEastAsia" w:hAnsiTheme="minorEastAsia" w:hint="eastAsia"/>
          <w:bCs w:val="0"/>
          <w:sz w:val="24"/>
          <w:szCs w:val="24"/>
        </w:rPr>
        <w:t>五</w:t>
      </w:r>
      <w:r w:rsidRPr="00D51E49">
        <w:rPr>
          <w:rFonts w:asciiTheme="minorEastAsia" w:eastAsiaTheme="minorEastAsia" w:hAnsiTheme="minorEastAsia"/>
          <w:bCs w:val="0"/>
          <w:sz w:val="24"/>
          <w:szCs w:val="24"/>
        </w:rPr>
        <w:t>、课程设置</w:t>
      </w:r>
      <w:bookmarkEnd w:id="3"/>
    </w:p>
    <w:p w:rsidR="00113F67" w:rsidRDefault="001B634C">
      <w:pPr>
        <w:spacing w:line="360" w:lineRule="auto"/>
        <w:ind w:firstLineChars="200" w:firstLine="480"/>
        <w:jc w:val="left"/>
        <w:rPr>
          <w:rFonts w:asciiTheme="minorEastAsia" w:eastAsiaTheme="minorEastAsia" w:hAnsiTheme="minorEastAsia"/>
          <w:spacing w:val="0"/>
          <w:sz w:val="24"/>
          <w:szCs w:val="24"/>
        </w:rPr>
        <w:sectPr w:rsidR="00113F67">
          <w:pgSz w:w="11906" w:h="16838"/>
          <w:pgMar w:top="1440" w:right="1800" w:bottom="1440" w:left="1800" w:header="851" w:footer="992" w:gutter="0"/>
          <w:cols w:space="425"/>
          <w:docGrid w:type="lines" w:linePitch="312"/>
        </w:sectPr>
      </w:pPr>
      <w:r>
        <w:rPr>
          <w:rFonts w:asciiTheme="minorEastAsia" w:eastAsiaTheme="minorEastAsia" w:hAnsiTheme="minorEastAsia" w:hint="eastAsia"/>
          <w:spacing w:val="0"/>
          <w:sz w:val="24"/>
          <w:szCs w:val="24"/>
        </w:rPr>
        <w:t>总学分38学分，其中</w:t>
      </w:r>
      <w:r>
        <w:rPr>
          <w:rFonts w:asciiTheme="minorEastAsia" w:eastAsiaTheme="minorEastAsia" w:hAnsiTheme="minorEastAsia"/>
          <w:spacing w:val="0"/>
          <w:sz w:val="24"/>
          <w:szCs w:val="24"/>
        </w:rPr>
        <w:t>学位课程36学分，</w:t>
      </w:r>
      <w:r>
        <w:rPr>
          <w:rFonts w:asciiTheme="minorEastAsia" w:eastAsiaTheme="minorEastAsia" w:hAnsiTheme="minorEastAsia" w:hint="eastAsia"/>
          <w:spacing w:val="0"/>
          <w:sz w:val="24"/>
          <w:szCs w:val="24"/>
        </w:rPr>
        <w:t>包括</w:t>
      </w:r>
      <w:r>
        <w:rPr>
          <w:rFonts w:asciiTheme="minorEastAsia" w:eastAsiaTheme="minorEastAsia" w:hAnsiTheme="minorEastAsia"/>
          <w:spacing w:val="0"/>
          <w:sz w:val="24"/>
          <w:szCs w:val="24"/>
        </w:rPr>
        <w:t>公共课程1</w:t>
      </w:r>
      <w:r>
        <w:rPr>
          <w:rFonts w:asciiTheme="minorEastAsia" w:eastAsiaTheme="minorEastAsia" w:hAnsiTheme="minorEastAsia" w:hint="eastAsia"/>
          <w:spacing w:val="0"/>
          <w:sz w:val="24"/>
          <w:szCs w:val="24"/>
        </w:rPr>
        <w:t>2</w:t>
      </w:r>
      <w:r>
        <w:rPr>
          <w:rFonts w:asciiTheme="minorEastAsia" w:eastAsiaTheme="minorEastAsia" w:hAnsiTheme="minorEastAsia"/>
          <w:spacing w:val="0"/>
          <w:sz w:val="24"/>
          <w:szCs w:val="24"/>
        </w:rPr>
        <w:t>学分，专业课程24学分；</w:t>
      </w:r>
      <w:r>
        <w:rPr>
          <w:rFonts w:asciiTheme="minorEastAsia" w:eastAsiaTheme="minorEastAsia" w:hAnsiTheme="minorEastAsia" w:hint="eastAsia"/>
          <w:spacing w:val="0"/>
          <w:sz w:val="24"/>
          <w:szCs w:val="24"/>
        </w:rPr>
        <w:t>学术实践活动2分</w:t>
      </w:r>
      <w:r>
        <w:rPr>
          <w:rFonts w:asciiTheme="minorEastAsia" w:eastAsiaTheme="minorEastAsia" w:hAnsiTheme="minorEastAsia"/>
          <w:spacing w:val="0"/>
          <w:sz w:val="24"/>
          <w:szCs w:val="24"/>
        </w:rPr>
        <w:t>。具体课程与学分如下：</w:t>
      </w:r>
    </w:p>
    <w:p w:rsidR="00113F67" w:rsidRDefault="00113F67">
      <w:pPr>
        <w:spacing w:line="360" w:lineRule="auto"/>
        <w:ind w:firstLineChars="200" w:firstLine="420"/>
        <w:jc w:val="left"/>
        <w:rPr>
          <w:spacing w:val="0"/>
        </w:rPr>
      </w:pPr>
      <w:bookmarkStart w:id="4" w:name="_GoBack"/>
      <w:bookmarkEnd w:id="4"/>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themeColor="background1" w:fill="FFFFFF" w:themeFill="background1"/>
        <w:tblLayout w:type="fixed"/>
        <w:tblLook w:val="04A0" w:firstRow="1" w:lastRow="0" w:firstColumn="1" w:lastColumn="0" w:noHBand="0" w:noVBand="1"/>
      </w:tblPr>
      <w:tblGrid>
        <w:gridCol w:w="888"/>
        <w:gridCol w:w="3402"/>
        <w:gridCol w:w="567"/>
        <w:gridCol w:w="567"/>
        <w:gridCol w:w="567"/>
        <w:gridCol w:w="1114"/>
        <w:gridCol w:w="1436"/>
        <w:gridCol w:w="1017"/>
      </w:tblGrid>
      <w:tr w:rsidR="00113F67">
        <w:trPr>
          <w:jc w:val="center"/>
        </w:trPr>
        <w:tc>
          <w:tcPr>
            <w:tcW w:w="888" w:type="dxa"/>
            <w:shd w:val="solid" w:color="FFFFFF" w:themeColor="background1" w:fill="FFFFFF" w:themeFill="background1"/>
            <w:tcMar>
              <w:top w:w="0" w:type="dxa"/>
              <w:left w:w="0" w:type="dxa"/>
              <w:bottom w:w="0" w:type="dxa"/>
              <w:right w:w="0" w:type="dxa"/>
            </w:tcMar>
            <w:vAlign w:val="center"/>
          </w:tcPr>
          <w:p w:rsidR="00113F67" w:rsidRDefault="001B634C">
            <w:pPr>
              <w:spacing w:line="360" w:lineRule="auto"/>
              <w:jc w:val="center"/>
              <w:rPr>
                <w:rFonts w:asciiTheme="minorEastAsia" w:eastAsiaTheme="minorEastAsia" w:hAnsiTheme="minorEastAsia"/>
                <w:b/>
                <w:bCs/>
                <w:spacing w:val="0"/>
              </w:rPr>
            </w:pPr>
            <w:r>
              <w:rPr>
                <w:rFonts w:asciiTheme="minorEastAsia" w:eastAsiaTheme="minorEastAsia" w:hAnsiTheme="minorEastAsia"/>
                <w:b/>
                <w:bCs/>
                <w:spacing w:val="0"/>
              </w:rPr>
              <w:t>类别</w:t>
            </w: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spacing w:line="360" w:lineRule="auto"/>
              <w:jc w:val="center"/>
              <w:rPr>
                <w:rFonts w:asciiTheme="minorEastAsia" w:eastAsiaTheme="minorEastAsia" w:hAnsiTheme="minorEastAsia"/>
                <w:b/>
                <w:bCs/>
                <w:spacing w:val="0"/>
              </w:rPr>
            </w:pPr>
            <w:r>
              <w:rPr>
                <w:rFonts w:asciiTheme="minorEastAsia" w:eastAsiaTheme="minorEastAsia" w:hAnsiTheme="minorEastAsia"/>
                <w:b/>
                <w:bCs/>
                <w:spacing w:val="0"/>
              </w:rPr>
              <w:t>课程名称</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spacing w:line="360" w:lineRule="auto"/>
              <w:jc w:val="center"/>
              <w:rPr>
                <w:rFonts w:asciiTheme="minorEastAsia" w:eastAsiaTheme="minorEastAsia" w:hAnsiTheme="minorEastAsia"/>
                <w:b/>
                <w:bCs/>
                <w:spacing w:val="0"/>
              </w:rPr>
            </w:pPr>
            <w:r>
              <w:rPr>
                <w:rFonts w:asciiTheme="minorEastAsia" w:eastAsiaTheme="minorEastAsia" w:hAnsiTheme="minorEastAsia"/>
                <w:b/>
                <w:bCs/>
                <w:spacing w:val="0"/>
              </w:rPr>
              <w:t>学时</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spacing w:line="360" w:lineRule="auto"/>
              <w:jc w:val="center"/>
              <w:rPr>
                <w:rFonts w:asciiTheme="minorEastAsia" w:eastAsiaTheme="minorEastAsia" w:hAnsiTheme="minorEastAsia"/>
                <w:b/>
                <w:bCs/>
                <w:spacing w:val="0"/>
              </w:rPr>
            </w:pPr>
            <w:r>
              <w:rPr>
                <w:rFonts w:asciiTheme="minorEastAsia" w:eastAsiaTheme="minorEastAsia" w:hAnsiTheme="minorEastAsia"/>
                <w:b/>
                <w:bCs/>
                <w:spacing w:val="0"/>
              </w:rPr>
              <w:t>学分</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spacing w:line="360" w:lineRule="auto"/>
              <w:jc w:val="center"/>
              <w:rPr>
                <w:rFonts w:asciiTheme="minorEastAsia" w:eastAsiaTheme="minorEastAsia" w:hAnsiTheme="minorEastAsia"/>
                <w:b/>
                <w:bCs/>
                <w:spacing w:val="0"/>
              </w:rPr>
            </w:pPr>
            <w:r>
              <w:rPr>
                <w:rFonts w:asciiTheme="minorEastAsia" w:eastAsiaTheme="minorEastAsia" w:hAnsiTheme="minorEastAsia"/>
                <w:b/>
                <w:bCs/>
                <w:spacing w:val="0"/>
              </w:rPr>
              <w:t>开课学期</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spacing w:line="360" w:lineRule="auto"/>
              <w:jc w:val="center"/>
              <w:rPr>
                <w:rFonts w:asciiTheme="minorEastAsia" w:eastAsiaTheme="minorEastAsia" w:hAnsiTheme="minorEastAsia"/>
                <w:b/>
                <w:bCs/>
                <w:spacing w:val="0"/>
              </w:rPr>
            </w:pPr>
            <w:r>
              <w:rPr>
                <w:rFonts w:asciiTheme="minorEastAsia" w:eastAsiaTheme="minorEastAsia" w:hAnsiTheme="minorEastAsia"/>
                <w:b/>
                <w:bCs/>
                <w:spacing w:val="0"/>
              </w:rPr>
              <w:t>授课方式</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spacing w:line="360" w:lineRule="auto"/>
              <w:jc w:val="center"/>
              <w:rPr>
                <w:rFonts w:asciiTheme="minorEastAsia" w:eastAsiaTheme="minorEastAsia" w:hAnsiTheme="minorEastAsia"/>
                <w:b/>
                <w:bCs/>
                <w:spacing w:val="0"/>
              </w:rPr>
            </w:pPr>
            <w:r>
              <w:rPr>
                <w:rFonts w:asciiTheme="minorEastAsia" w:eastAsiaTheme="minorEastAsia" w:hAnsiTheme="minorEastAsia"/>
                <w:b/>
                <w:bCs/>
                <w:spacing w:val="0"/>
              </w:rPr>
              <w:t>考试方式</w:t>
            </w:r>
          </w:p>
        </w:tc>
        <w:tc>
          <w:tcPr>
            <w:tcW w:w="1017" w:type="dxa"/>
            <w:shd w:val="solid" w:color="FFFFFF" w:themeColor="background1" w:fill="FFFFFF" w:themeFill="background1"/>
            <w:tcMar>
              <w:top w:w="0" w:type="dxa"/>
              <w:left w:w="0" w:type="dxa"/>
              <w:bottom w:w="0" w:type="dxa"/>
              <w:right w:w="0" w:type="dxa"/>
            </w:tcMar>
            <w:vAlign w:val="center"/>
          </w:tcPr>
          <w:p w:rsidR="00113F67" w:rsidRDefault="001B634C">
            <w:pPr>
              <w:spacing w:line="360" w:lineRule="auto"/>
              <w:jc w:val="center"/>
              <w:rPr>
                <w:rFonts w:asciiTheme="minorEastAsia" w:eastAsiaTheme="minorEastAsia" w:hAnsiTheme="minorEastAsia"/>
                <w:b/>
                <w:bCs/>
                <w:spacing w:val="0"/>
              </w:rPr>
            </w:pPr>
            <w:r>
              <w:rPr>
                <w:rFonts w:asciiTheme="minorEastAsia" w:eastAsiaTheme="minorEastAsia" w:hAnsiTheme="minorEastAsia"/>
                <w:b/>
                <w:bCs/>
                <w:spacing w:val="0"/>
              </w:rPr>
              <w:t>备注</w:t>
            </w:r>
          </w:p>
        </w:tc>
      </w:tr>
      <w:tr w:rsidR="00113F67">
        <w:trPr>
          <w:jc w:val="center"/>
        </w:trPr>
        <w:tc>
          <w:tcPr>
            <w:tcW w:w="888" w:type="dxa"/>
            <w:vMerge w:val="restart"/>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公共</w:t>
            </w:r>
          </w:p>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学位</w:t>
            </w:r>
            <w:r>
              <w:rPr>
                <w:rFonts w:asciiTheme="minorEastAsia" w:eastAsiaTheme="minorEastAsia" w:hAnsiTheme="minorEastAsia" w:hint="eastAsia"/>
                <w:spacing w:val="0"/>
              </w:rPr>
              <w:t>课</w:t>
            </w: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汉语综合</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9</w:t>
            </w:r>
            <w:r>
              <w:rPr>
                <w:rFonts w:asciiTheme="minorEastAsia" w:eastAsiaTheme="minorEastAsia" w:hAnsiTheme="minorEastAsia"/>
                <w:spacing w:val="0"/>
              </w:rPr>
              <w:t>6</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6</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r>
              <w:rPr>
                <w:rFonts w:asciiTheme="minorEastAsia" w:eastAsiaTheme="minorEastAsia" w:hAnsiTheme="minorEastAsia" w:hint="eastAsia"/>
                <w:spacing w:val="0"/>
              </w:rPr>
              <w:t>、2</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考试</w:t>
            </w:r>
          </w:p>
        </w:tc>
        <w:tc>
          <w:tcPr>
            <w:tcW w:w="1017" w:type="dxa"/>
            <w:vMerge w:val="restart"/>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汉语类</w:t>
            </w: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汉语听说</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32</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2</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2</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考试</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pStyle w:val="1"/>
              <w:spacing w:line="360" w:lineRule="auto"/>
              <w:ind w:leftChars="20" w:left="52"/>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中国概况</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32</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2</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考试</w:t>
            </w:r>
          </w:p>
        </w:tc>
        <w:tc>
          <w:tcPr>
            <w:tcW w:w="1017" w:type="dxa"/>
            <w:vMerge w:val="restart"/>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jc w:val="center"/>
            </w:pPr>
            <w:r>
              <w:rPr>
                <w:rFonts w:hint="eastAsia"/>
              </w:rPr>
              <w:t>文化类</w:t>
            </w:r>
          </w:p>
        </w:tc>
      </w:tr>
      <w:tr w:rsidR="00113F67">
        <w:trPr>
          <w:trHeight w:val="90"/>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中国文化</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32</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2</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2</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考试</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pStyle w:val="1"/>
              <w:spacing w:line="360" w:lineRule="auto"/>
              <w:ind w:leftChars="20" w:left="52"/>
              <w:jc w:val="center"/>
              <w:rPr>
                <w:rFonts w:asciiTheme="minorEastAsia" w:eastAsiaTheme="minorEastAsia" w:hAnsiTheme="minorEastAsia"/>
                <w:spacing w:val="0"/>
              </w:rPr>
            </w:pPr>
          </w:p>
        </w:tc>
      </w:tr>
      <w:tr w:rsidR="00113F67">
        <w:trPr>
          <w:jc w:val="center"/>
        </w:trPr>
        <w:tc>
          <w:tcPr>
            <w:tcW w:w="888" w:type="dxa"/>
            <w:vMerge w:val="restart"/>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学科必修课程</w:t>
            </w: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材料表面与界面</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val="restart"/>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≥12</w:t>
            </w:r>
            <w:r>
              <w:rPr>
                <w:rFonts w:asciiTheme="minorEastAsia" w:eastAsiaTheme="minorEastAsia" w:hAnsiTheme="minorEastAsia"/>
                <w:spacing w:val="0"/>
              </w:rPr>
              <w:t>学分</w:t>
            </w:r>
          </w:p>
          <w:p w:rsidR="00113F67" w:rsidRDefault="00113F67">
            <w:pPr>
              <w:jc w:val="center"/>
            </w:pPr>
          </w:p>
          <w:p w:rsidR="00113F67" w:rsidRDefault="001B634C">
            <w:pPr>
              <w:jc w:val="center"/>
            </w:pPr>
            <w:r>
              <w:rPr>
                <w:rFonts w:hint="eastAsia"/>
              </w:rPr>
              <w:t>课程讲授</w:t>
            </w:r>
            <w:r>
              <w:rPr>
                <w:rFonts w:hint="eastAsia"/>
              </w:rPr>
              <w:t>32</w:t>
            </w:r>
            <w:r>
              <w:rPr>
                <w:rFonts w:hint="eastAsia"/>
              </w:rPr>
              <w:t>学时，调研</w:t>
            </w:r>
            <w:r>
              <w:rPr>
                <w:rFonts w:hint="eastAsia"/>
              </w:rPr>
              <w:t>16</w:t>
            </w:r>
            <w:r>
              <w:rPr>
                <w:rFonts w:hint="eastAsia"/>
              </w:rPr>
              <w:t>学时</w:t>
            </w: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数据与图形处理软件及应用</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固体物理</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结晶化学</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材料热力学</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高等高分子化学</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聚合物结构与性能</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晶体缺陷与</w:t>
            </w:r>
            <w:r>
              <w:rPr>
                <w:rFonts w:asciiTheme="minorEastAsia" w:eastAsiaTheme="minorEastAsia" w:hAnsiTheme="minorEastAsia" w:hint="eastAsia"/>
                <w:spacing w:val="0"/>
              </w:rPr>
              <w:t>材料</w:t>
            </w:r>
            <w:r>
              <w:rPr>
                <w:rFonts w:asciiTheme="minorEastAsia" w:eastAsiaTheme="minorEastAsia" w:hAnsiTheme="minorEastAsia"/>
                <w:spacing w:val="0"/>
              </w:rPr>
              <w:t>性能</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材料测试与表征技术（1）</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材料测试与表征技术（2）</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半导体物理</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val="restart"/>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专业方向选修课程</w:t>
            </w: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聚合物反应性加工</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val="restart"/>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≥12学分</w:t>
            </w:r>
          </w:p>
          <w:p w:rsidR="00113F67" w:rsidRDefault="00113F67">
            <w:pPr>
              <w:jc w:val="center"/>
            </w:pPr>
          </w:p>
          <w:p w:rsidR="00113F67" w:rsidRDefault="001B634C">
            <w:pPr>
              <w:jc w:val="center"/>
            </w:pPr>
            <w:r>
              <w:rPr>
                <w:rFonts w:hint="eastAsia"/>
              </w:rPr>
              <w:t>课程讲授</w:t>
            </w:r>
            <w:r>
              <w:rPr>
                <w:rFonts w:hint="eastAsia"/>
              </w:rPr>
              <w:t>32</w:t>
            </w:r>
            <w:r>
              <w:rPr>
                <w:rFonts w:hint="eastAsia"/>
              </w:rPr>
              <w:t>学时，调研</w:t>
            </w:r>
            <w:r>
              <w:rPr>
                <w:rFonts w:hint="eastAsia"/>
              </w:rPr>
              <w:t>16</w:t>
            </w:r>
            <w:r>
              <w:rPr>
                <w:rFonts w:hint="eastAsia"/>
              </w:rPr>
              <w:t>学时</w:t>
            </w: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先进聚合物材料研究进展</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聚合物共混改性原理</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有机及高分子合成</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先进材料研究进展</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先进金属材料制备与加工原理</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功能材料概论</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科技论文写作</w:t>
            </w:r>
            <w:r>
              <w:rPr>
                <w:rFonts w:asciiTheme="minorEastAsia" w:eastAsiaTheme="minorEastAsia" w:hAnsiTheme="minorEastAsia" w:hint="eastAsia"/>
                <w:spacing w:val="0"/>
              </w:rPr>
              <w:t>（必选）</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纳米材料科学</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电化学原理</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新型电池研究进展</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溶胶－凝胶原理与技术</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spacing w:line="360" w:lineRule="auto"/>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生物医用材料</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48</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56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14"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讲授</w:t>
            </w:r>
            <w:r>
              <w:rPr>
                <w:rFonts w:asciiTheme="minorEastAsia" w:eastAsiaTheme="minorEastAsia" w:hAnsiTheme="minorEastAsia" w:hint="eastAsia"/>
                <w:spacing w:val="0"/>
              </w:rPr>
              <w:t>/</w:t>
            </w:r>
            <w:r>
              <w:rPr>
                <w:rFonts w:asciiTheme="minorEastAsia" w:eastAsiaTheme="minorEastAsia" w:hAnsiTheme="minorEastAsia"/>
                <w:spacing w:val="0"/>
              </w:rPr>
              <w:t>调研</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autoSpaceDN w:val="0"/>
              <w:spacing w:line="360" w:lineRule="auto"/>
              <w:jc w:val="center"/>
              <w:rPr>
                <w:rFonts w:asciiTheme="minorEastAsia" w:eastAsiaTheme="minorEastAsia" w:hAnsiTheme="minorEastAsia"/>
                <w:spacing w:val="0"/>
                <w:kern w:val="0"/>
              </w:rPr>
            </w:pPr>
            <w:r>
              <w:rPr>
                <w:rFonts w:asciiTheme="minorEastAsia" w:eastAsiaTheme="minorEastAsia" w:hAnsiTheme="minorEastAsia"/>
                <w:spacing w:val="0"/>
                <w:kern w:val="0"/>
              </w:rPr>
              <w:t>考查</w:t>
            </w:r>
            <w:r>
              <w:rPr>
                <w:rFonts w:asciiTheme="minorEastAsia" w:eastAsiaTheme="minorEastAsia" w:hAnsiTheme="minorEastAsia" w:hint="eastAsia"/>
                <w:spacing w:val="0"/>
                <w:kern w:val="0"/>
              </w:rPr>
              <w:t>/</w:t>
            </w:r>
            <w:r>
              <w:rPr>
                <w:rFonts w:asciiTheme="minorEastAsia" w:eastAsiaTheme="minorEastAsia" w:hAnsiTheme="minorEastAsia"/>
                <w:spacing w:val="0"/>
              </w:rPr>
              <w:t>调研</w:t>
            </w:r>
            <w:r>
              <w:rPr>
                <w:rFonts w:asciiTheme="minorEastAsia" w:eastAsiaTheme="minorEastAsia" w:hAnsiTheme="minorEastAsia" w:hint="eastAsia"/>
                <w:spacing w:val="0"/>
              </w:rPr>
              <w:t>报告</w:t>
            </w:r>
          </w:p>
        </w:tc>
        <w:tc>
          <w:tcPr>
            <w:tcW w:w="1017" w:type="dxa"/>
            <w:vMerge/>
            <w:shd w:val="solid" w:color="FFFFFF" w:themeColor="background1" w:fill="FFFFFF" w:themeFill="background1"/>
            <w:tcMar>
              <w:top w:w="0" w:type="dxa"/>
              <w:left w:w="0" w:type="dxa"/>
              <w:bottom w:w="0" w:type="dxa"/>
              <w:right w:w="0" w:type="dxa"/>
            </w:tcMar>
            <w:vAlign w:val="center"/>
          </w:tcPr>
          <w:p w:rsidR="00113F67" w:rsidRDefault="00113F67">
            <w:pPr>
              <w:shd w:val="solid" w:color="FAFAFA" w:fill="auto"/>
              <w:autoSpaceDN w:val="0"/>
              <w:spacing w:line="360" w:lineRule="auto"/>
              <w:jc w:val="center"/>
              <w:rPr>
                <w:rFonts w:asciiTheme="minorEastAsia" w:eastAsiaTheme="minorEastAsia" w:hAnsiTheme="minorEastAsia"/>
                <w:spacing w:val="0"/>
              </w:rPr>
            </w:pPr>
          </w:p>
        </w:tc>
      </w:tr>
      <w:tr w:rsidR="00113F67">
        <w:trPr>
          <w:jc w:val="center"/>
        </w:trPr>
        <w:tc>
          <w:tcPr>
            <w:tcW w:w="888" w:type="dxa"/>
            <w:vMerge w:val="restart"/>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实践</w:t>
            </w:r>
          </w:p>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lastRenderedPageBreak/>
              <w:t>环节</w:t>
            </w: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lastRenderedPageBreak/>
              <w:t>学术活动</w:t>
            </w:r>
          </w:p>
        </w:tc>
        <w:tc>
          <w:tcPr>
            <w:tcW w:w="2815" w:type="dxa"/>
            <w:gridSpan w:val="4"/>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kern w:val="0"/>
              </w:rPr>
              <w:t>其中听学术报告</w:t>
            </w:r>
            <w:r>
              <w:rPr>
                <w:rFonts w:asciiTheme="minorEastAsia" w:eastAsiaTheme="minorEastAsia" w:hAnsiTheme="minorEastAsia"/>
                <w:spacing w:val="0"/>
                <w:kern w:val="0"/>
              </w:rPr>
              <w:t>≥</w:t>
            </w:r>
            <w:r>
              <w:rPr>
                <w:rFonts w:asciiTheme="minorEastAsia" w:eastAsiaTheme="minorEastAsia" w:hAnsiTheme="minorEastAsia" w:hint="eastAsia"/>
                <w:spacing w:val="0"/>
                <w:kern w:val="0"/>
              </w:rPr>
              <w:t>20</w:t>
            </w:r>
            <w:r>
              <w:rPr>
                <w:rFonts w:asciiTheme="minorEastAsia" w:eastAsiaTheme="minorEastAsia" w:hAnsiTheme="minorEastAsia"/>
                <w:spacing w:val="0"/>
                <w:kern w:val="0"/>
              </w:rPr>
              <w:t>次</w:t>
            </w: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spacing w:val="0"/>
              </w:rPr>
              <w:t>考核</w:t>
            </w:r>
          </w:p>
        </w:tc>
        <w:tc>
          <w:tcPr>
            <w:tcW w:w="101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w:t>
            </w:r>
            <w:r>
              <w:rPr>
                <w:rFonts w:asciiTheme="minorEastAsia" w:eastAsiaTheme="minorEastAsia" w:hAnsiTheme="minorEastAsia"/>
                <w:spacing w:val="0"/>
              </w:rPr>
              <w:t>学分</w:t>
            </w:r>
          </w:p>
        </w:tc>
      </w:tr>
      <w:tr w:rsidR="00113F67">
        <w:trPr>
          <w:jc w:val="center"/>
        </w:trPr>
        <w:tc>
          <w:tcPr>
            <w:tcW w:w="888" w:type="dxa"/>
            <w:vMerge/>
            <w:shd w:val="solid" w:color="FFFFFF" w:themeColor="background1" w:fill="FFFFFF" w:themeFill="background1"/>
            <w:tcMar>
              <w:top w:w="0" w:type="dxa"/>
              <w:left w:w="0" w:type="dxa"/>
              <w:bottom w:w="0" w:type="dxa"/>
              <w:right w:w="0" w:type="dxa"/>
            </w:tcMar>
            <w:vAlign w:val="center"/>
          </w:tcPr>
          <w:p w:rsidR="00113F67" w:rsidRDefault="00113F67">
            <w:pPr>
              <w:pStyle w:val="1"/>
              <w:spacing w:line="360" w:lineRule="auto"/>
              <w:ind w:leftChars="20" w:left="52"/>
              <w:jc w:val="center"/>
              <w:rPr>
                <w:rFonts w:asciiTheme="minorEastAsia" w:eastAsiaTheme="minorEastAsia" w:hAnsiTheme="minorEastAsia"/>
                <w:spacing w:val="0"/>
              </w:rPr>
            </w:pPr>
          </w:p>
        </w:tc>
        <w:tc>
          <w:tcPr>
            <w:tcW w:w="3402"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实践活动</w:t>
            </w:r>
          </w:p>
        </w:tc>
        <w:tc>
          <w:tcPr>
            <w:tcW w:w="2815" w:type="dxa"/>
            <w:gridSpan w:val="4"/>
            <w:shd w:val="solid" w:color="FFFFFF" w:themeColor="background1" w:fill="FFFFFF" w:themeFill="background1"/>
            <w:tcMar>
              <w:top w:w="0" w:type="dxa"/>
              <w:left w:w="0" w:type="dxa"/>
              <w:bottom w:w="0" w:type="dxa"/>
              <w:right w:w="0" w:type="dxa"/>
            </w:tcMar>
            <w:vAlign w:val="center"/>
          </w:tcPr>
          <w:p w:rsidR="00113F67" w:rsidRDefault="00113F67">
            <w:pPr>
              <w:pStyle w:val="1"/>
              <w:spacing w:line="360" w:lineRule="auto"/>
              <w:ind w:leftChars="20" w:left="52"/>
              <w:jc w:val="center"/>
              <w:rPr>
                <w:rFonts w:asciiTheme="minorEastAsia" w:eastAsiaTheme="minorEastAsia" w:hAnsiTheme="minorEastAsia"/>
                <w:spacing w:val="0"/>
                <w:kern w:val="0"/>
              </w:rPr>
            </w:pPr>
          </w:p>
        </w:tc>
        <w:tc>
          <w:tcPr>
            <w:tcW w:w="1436"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考核</w:t>
            </w:r>
          </w:p>
        </w:tc>
        <w:tc>
          <w:tcPr>
            <w:tcW w:w="1017" w:type="dxa"/>
            <w:shd w:val="solid" w:color="FFFFFF" w:themeColor="background1" w:fill="FFFFFF" w:themeFill="background1"/>
            <w:tcMar>
              <w:top w:w="0" w:type="dxa"/>
              <w:left w:w="0" w:type="dxa"/>
              <w:bottom w:w="0" w:type="dxa"/>
              <w:right w:w="0" w:type="dxa"/>
            </w:tcMar>
            <w:vAlign w:val="center"/>
          </w:tcPr>
          <w:p w:rsidR="00113F67" w:rsidRDefault="001B634C">
            <w:pPr>
              <w:pStyle w:val="1"/>
              <w:spacing w:line="360" w:lineRule="auto"/>
              <w:ind w:leftChars="20" w:left="52"/>
              <w:jc w:val="center"/>
              <w:rPr>
                <w:rFonts w:asciiTheme="minorEastAsia" w:eastAsiaTheme="minorEastAsia" w:hAnsiTheme="minorEastAsia"/>
                <w:spacing w:val="0"/>
              </w:rPr>
            </w:pPr>
            <w:r>
              <w:rPr>
                <w:rFonts w:asciiTheme="minorEastAsia" w:eastAsiaTheme="minorEastAsia" w:hAnsiTheme="minorEastAsia" w:hint="eastAsia"/>
                <w:spacing w:val="0"/>
              </w:rPr>
              <w:t>1学分</w:t>
            </w:r>
          </w:p>
        </w:tc>
      </w:tr>
    </w:tbl>
    <w:p w:rsidR="00113F67" w:rsidRDefault="001B634C">
      <w:pPr>
        <w:spacing w:line="360" w:lineRule="auto"/>
        <w:ind w:firstLineChars="200" w:firstLine="524"/>
        <w:outlineLvl w:val="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注1：材料测试与表征技术（1）和材料测试与表征技术（2）二选</w:t>
      </w:r>
      <w:proofErr w:type="gramStart"/>
      <w:r>
        <w:rPr>
          <w:rFonts w:asciiTheme="minorEastAsia" w:eastAsiaTheme="minorEastAsia" w:hAnsiTheme="minorEastAsia" w:cstheme="minorEastAsia" w:hint="eastAsia"/>
        </w:rPr>
        <w:t>一</w:t>
      </w:r>
      <w:proofErr w:type="gramEnd"/>
      <w:r>
        <w:rPr>
          <w:rFonts w:asciiTheme="minorEastAsia" w:eastAsiaTheme="minorEastAsia" w:hAnsiTheme="minorEastAsia" w:cstheme="minorEastAsia" w:hint="eastAsia"/>
        </w:rPr>
        <w:t>。</w:t>
      </w:r>
    </w:p>
    <w:p w:rsidR="00113F67" w:rsidRDefault="001B634C">
      <w:pPr>
        <w:spacing w:line="360" w:lineRule="auto"/>
        <w:ind w:firstLineChars="200" w:firstLine="524"/>
        <w:outlineLvl w:val="0"/>
        <w:rPr>
          <w:rFonts w:asciiTheme="minorEastAsia" w:eastAsiaTheme="minorEastAsia" w:hAnsiTheme="minorEastAsia" w:cstheme="minorEastAsia"/>
        </w:rPr>
      </w:pPr>
      <w:r>
        <w:rPr>
          <w:rFonts w:asciiTheme="minorEastAsia" w:eastAsiaTheme="minorEastAsia" w:hAnsiTheme="minorEastAsia" w:cstheme="minorEastAsia" w:hint="eastAsia"/>
        </w:rPr>
        <w:t>注2：提前达到国家规定的《国际汉语能力标准》毕业等级要求的研究生可以申请免修后续的汉语类课程，经过开课学院审核批准免修的学分计入已修学分。</w:t>
      </w:r>
    </w:p>
    <w:p w:rsidR="00113F67" w:rsidRDefault="00113F67">
      <w:pPr>
        <w:rPr>
          <w:spacing w:val="0"/>
        </w:rPr>
      </w:pPr>
    </w:p>
    <w:p w:rsidR="00113F67" w:rsidRDefault="001B634C">
      <w:pPr>
        <w:spacing w:beforeLines="50" w:before="156"/>
        <w:rPr>
          <w:b/>
          <w:spacing w:val="0"/>
        </w:rPr>
      </w:pPr>
      <w:r>
        <w:rPr>
          <w:b/>
          <w:spacing w:val="0"/>
        </w:rPr>
        <w:t>六</w:t>
      </w:r>
      <w:r>
        <w:rPr>
          <w:rFonts w:hint="eastAsia"/>
          <w:b/>
          <w:spacing w:val="0"/>
        </w:rPr>
        <w:t>、</w:t>
      </w:r>
      <w:r>
        <w:rPr>
          <w:b/>
          <w:spacing w:val="0"/>
        </w:rPr>
        <w:t>学位论文工作</w:t>
      </w:r>
    </w:p>
    <w:p w:rsidR="00113F67" w:rsidRPr="00D51E49" w:rsidRDefault="001B634C">
      <w:pPr>
        <w:spacing w:line="360" w:lineRule="auto"/>
        <w:ind w:firstLineChars="200" w:firstLine="480"/>
        <w:jc w:val="left"/>
        <w:rPr>
          <w:rFonts w:asciiTheme="minorEastAsia" w:eastAsiaTheme="minorEastAsia" w:hAnsiTheme="minorEastAsia"/>
          <w:spacing w:val="0"/>
          <w:sz w:val="24"/>
          <w:szCs w:val="24"/>
        </w:rPr>
      </w:pPr>
      <w:r w:rsidRPr="00D51E49">
        <w:rPr>
          <w:rFonts w:asciiTheme="minorEastAsia" w:eastAsiaTheme="minorEastAsia" w:hAnsiTheme="minorEastAsia" w:hint="eastAsia"/>
          <w:spacing w:val="0"/>
          <w:sz w:val="24"/>
          <w:szCs w:val="24"/>
        </w:rPr>
        <w:t>参照《常州大学学术学位硕士研究生培养方案（总则）》实施。</w:t>
      </w:r>
    </w:p>
    <w:p w:rsidR="00113F67" w:rsidRPr="00D51E49" w:rsidRDefault="001B634C">
      <w:pPr>
        <w:spacing w:line="360" w:lineRule="auto"/>
        <w:ind w:firstLineChars="200" w:firstLine="500"/>
        <w:jc w:val="left"/>
        <w:rPr>
          <w:rFonts w:asciiTheme="minorEastAsia" w:eastAsiaTheme="minorEastAsia" w:hAnsiTheme="minorEastAsia"/>
          <w:spacing w:val="0"/>
          <w:sz w:val="24"/>
          <w:szCs w:val="24"/>
        </w:rPr>
      </w:pPr>
      <w:r w:rsidRPr="00D51E49">
        <w:rPr>
          <w:rFonts w:ascii="宋体" w:eastAsia="宋体" w:hAnsi="宋体" w:cs="宋体" w:hint="eastAsia"/>
          <w:spacing w:val="0"/>
          <w:sz w:val="25"/>
          <w:szCs w:val="25"/>
          <w:shd w:val="clear" w:color="auto" w:fill="FFFFFF"/>
        </w:rPr>
        <w:t>留学研究生应在学位论文答辩前在学校规定的国内外学术刊物上发表与研究内容有关的学术论文或其他学术成果，</w:t>
      </w:r>
      <w:r w:rsidRPr="00D51E49">
        <w:rPr>
          <w:rFonts w:asciiTheme="minorEastAsia" w:eastAsiaTheme="minorEastAsia" w:hAnsiTheme="minorEastAsia" w:hint="eastAsia"/>
          <w:spacing w:val="0"/>
          <w:sz w:val="24"/>
          <w:szCs w:val="24"/>
        </w:rPr>
        <w:t>具体要求详见《常州大学全日制国（境）外留学研究生申请硕士学位发表学术论文的规定（试行）》。</w:t>
      </w:r>
    </w:p>
    <w:sectPr w:rsidR="00113F67" w:rsidRPr="00D51E4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EB7" w:rsidRDefault="00255EB7" w:rsidP="006440C0">
      <w:r>
        <w:separator/>
      </w:r>
    </w:p>
  </w:endnote>
  <w:endnote w:type="continuationSeparator" w:id="0">
    <w:p w:rsidR="00255EB7" w:rsidRDefault="00255EB7" w:rsidP="0064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书宋二简">
    <w:altName w:val="宋体"/>
    <w:charset w:val="86"/>
    <w:family w:val="auto"/>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EB7" w:rsidRDefault="00255EB7" w:rsidP="006440C0">
      <w:r>
        <w:separator/>
      </w:r>
    </w:p>
  </w:footnote>
  <w:footnote w:type="continuationSeparator" w:id="0">
    <w:p w:rsidR="00255EB7" w:rsidRDefault="00255EB7" w:rsidP="00644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A4D30"/>
    <w:multiLevelType w:val="singleLevel"/>
    <w:tmpl w:val="9FCA4D30"/>
    <w:lvl w:ilvl="0">
      <w:start w:val="1"/>
      <w:numFmt w:val="decimal"/>
      <w:suff w:val="nothing"/>
      <w:lvlText w:val="（%1）"/>
      <w:lvlJc w:val="left"/>
    </w:lvl>
  </w:abstractNum>
  <w:abstractNum w:abstractNumId="1">
    <w:nsid w:val="A579D69E"/>
    <w:multiLevelType w:val="singleLevel"/>
    <w:tmpl w:val="A579D69E"/>
    <w:lvl w:ilvl="0">
      <w:start w:val="1"/>
      <w:numFmt w:val="decimal"/>
      <w:suff w:val="nothing"/>
      <w:lvlText w:val="%1、"/>
      <w:lvlJc w:val="left"/>
      <w:pPr>
        <w:ind w:left="516" w:firstLine="0"/>
      </w:pPr>
    </w:lvl>
  </w:abstractNum>
  <w:abstractNum w:abstractNumId="2">
    <w:nsid w:val="BB78FEC1"/>
    <w:multiLevelType w:val="singleLevel"/>
    <w:tmpl w:val="BB78FEC1"/>
    <w:lvl w:ilvl="0">
      <w:start w:val="1"/>
      <w:numFmt w:val="decimal"/>
      <w:suff w:val="nothing"/>
      <w:lvlText w:val="（%1）"/>
      <w:lvlJc w:val="left"/>
    </w:lvl>
  </w:abstractNum>
  <w:abstractNum w:abstractNumId="3">
    <w:nsid w:val="047F9325"/>
    <w:multiLevelType w:val="singleLevel"/>
    <w:tmpl w:val="047F9325"/>
    <w:lvl w:ilvl="0">
      <w:start w:val="1"/>
      <w:numFmt w:val="decimal"/>
      <w:suff w:val="nothing"/>
      <w:lvlText w:val="（%1）"/>
      <w:lvlJc w:val="left"/>
    </w:lvl>
  </w:abstractNum>
  <w:abstractNum w:abstractNumId="4">
    <w:nsid w:val="048CD471"/>
    <w:multiLevelType w:val="singleLevel"/>
    <w:tmpl w:val="048CD471"/>
    <w:lvl w:ilvl="0">
      <w:start w:val="1"/>
      <w:numFmt w:val="decimal"/>
      <w:suff w:val="space"/>
      <w:lvlText w:val="%1."/>
      <w:lvlJc w:val="left"/>
    </w:lvl>
  </w:abstractNum>
  <w:abstractNum w:abstractNumId="5">
    <w:nsid w:val="52AC4F51"/>
    <w:multiLevelType w:val="singleLevel"/>
    <w:tmpl w:val="52AC4F51"/>
    <w:lvl w:ilvl="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3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F0"/>
    <w:rsid w:val="000237F3"/>
    <w:rsid w:val="000339EA"/>
    <w:rsid w:val="00054546"/>
    <w:rsid w:val="00060971"/>
    <w:rsid w:val="00066DD8"/>
    <w:rsid w:val="0008059B"/>
    <w:rsid w:val="00084257"/>
    <w:rsid w:val="00084ED0"/>
    <w:rsid w:val="000A7A6C"/>
    <w:rsid w:val="000A7FD8"/>
    <w:rsid w:val="000C0BDE"/>
    <w:rsid w:val="000C1BA0"/>
    <w:rsid w:val="000E0D80"/>
    <w:rsid w:val="000E58FA"/>
    <w:rsid w:val="000F2F9E"/>
    <w:rsid w:val="0010694D"/>
    <w:rsid w:val="00113F67"/>
    <w:rsid w:val="00117115"/>
    <w:rsid w:val="001231C1"/>
    <w:rsid w:val="0012528E"/>
    <w:rsid w:val="00127E6A"/>
    <w:rsid w:val="00133DA7"/>
    <w:rsid w:val="00165D5C"/>
    <w:rsid w:val="001A1095"/>
    <w:rsid w:val="001B2A4D"/>
    <w:rsid w:val="001B634C"/>
    <w:rsid w:val="001C4305"/>
    <w:rsid w:val="001D02FC"/>
    <w:rsid w:val="001D462B"/>
    <w:rsid w:val="001F31EB"/>
    <w:rsid w:val="00202D80"/>
    <w:rsid w:val="0020617C"/>
    <w:rsid w:val="00210E3A"/>
    <w:rsid w:val="00231C15"/>
    <w:rsid w:val="00234919"/>
    <w:rsid w:val="00236E54"/>
    <w:rsid w:val="00245230"/>
    <w:rsid w:val="00245324"/>
    <w:rsid w:val="00254B62"/>
    <w:rsid w:val="00255EB7"/>
    <w:rsid w:val="0026274F"/>
    <w:rsid w:val="0027128F"/>
    <w:rsid w:val="0029531D"/>
    <w:rsid w:val="002A3804"/>
    <w:rsid w:val="002A7D79"/>
    <w:rsid w:val="002B0EB0"/>
    <w:rsid w:val="002C20F9"/>
    <w:rsid w:val="002C5E27"/>
    <w:rsid w:val="002F4189"/>
    <w:rsid w:val="002F71A9"/>
    <w:rsid w:val="002F7547"/>
    <w:rsid w:val="003018FD"/>
    <w:rsid w:val="003127AF"/>
    <w:rsid w:val="00316DB5"/>
    <w:rsid w:val="00327A01"/>
    <w:rsid w:val="003457EC"/>
    <w:rsid w:val="00350217"/>
    <w:rsid w:val="0036279A"/>
    <w:rsid w:val="0038773E"/>
    <w:rsid w:val="003B7C17"/>
    <w:rsid w:val="003D081C"/>
    <w:rsid w:val="003F4515"/>
    <w:rsid w:val="00406943"/>
    <w:rsid w:val="00415405"/>
    <w:rsid w:val="00421D01"/>
    <w:rsid w:val="00425D57"/>
    <w:rsid w:val="00425DF2"/>
    <w:rsid w:val="00432F19"/>
    <w:rsid w:val="00434A69"/>
    <w:rsid w:val="00445705"/>
    <w:rsid w:val="004461DC"/>
    <w:rsid w:val="00460177"/>
    <w:rsid w:val="004641B9"/>
    <w:rsid w:val="00491A21"/>
    <w:rsid w:val="0049275E"/>
    <w:rsid w:val="004A1E3C"/>
    <w:rsid w:val="004A4C22"/>
    <w:rsid w:val="004A52F0"/>
    <w:rsid w:val="004A72E1"/>
    <w:rsid w:val="004C6D02"/>
    <w:rsid w:val="004D032F"/>
    <w:rsid w:val="004E47F2"/>
    <w:rsid w:val="004E5B9F"/>
    <w:rsid w:val="004F2419"/>
    <w:rsid w:val="00513555"/>
    <w:rsid w:val="005144D5"/>
    <w:rsid w:val="00536791"/>
    <w:rsid w:val="00542A15"/>
    <w:rsid w:val="005440E2"/>
    <w:rsid w:val="0054507B"/>
    <w:rsid w:val="0054735C"/>
    <w:rsid w:val="00570FCD"/>
    <w:rsid w:val="005873D2"/>
    <w:rsid w:val="00593D76"/>
    <w:rsid w:val="005C1A42"/>
    <w:rsid w:val="005D457C"/>
    <w:rsid w:val="005F0A4A"/>
    <w:rsid w:val="00611E01"/>
    <w:rsid w:val="00615805"/>
    <w:rsid w:val="00620174"/>
    <w:rsid w:val="006440C0"/>
    <w:rsid w:val="0065038D"/>
    <w:rsid w:val="00654113"/>
    <w:rsid w:val="0066514A"/>
    <w:rsid w:val="0068058E"/>
    <w:rsid w:val="006929AB"/>
    <w:rsid w:val="006B0F6D"/>
    <w:rsid w:val="006D2DAC"/>
    <w:rsid w:val="006E3B3F"/>
    <w:rsid w:val="006E7765"/>
    <w:rsid w:val="0070468F"/>
    <w:rsid w:val="00705F2C"/>
    <w:rsid w:val="00716163"/>
    <w:rsid w:val="0072099E"/>
    <w:rsid w:val="00720B2F"/>
    <w:rsid w:val="00721088"/>
    <w:rsid w:val="00731879"/>
    <w:rsid w:val="00733921"/>
    <w:rsid w:val="0073408B"/>
    <w:rsid w:val="007613AD"/>
    <w:rsid w:val="0077210E"/>
    <w:rsid w:val="007740C7"/>
    <w:rsid w:val="00776AE3"/>
    <w:rsid w:val="00782CE9"/>
    <w:rsid w:val="00791AE1"/>
    <w:rsid w:val="00794E75"/>
    <w:rsid w:val="007B7408"/>
    <w:rsid w:val="007E3DB1"/>
    <w:rsid w:val="007E3FE3"/>
    <w:rsid w:val="007E6817"/>
    <w:rsid w:val="00810006"/>
    <w:rsid w:val="00820D0E"/>
    <w:rsid w:val="0082539B"/>
    <w:rsid w:val="00833A2A"/>
    <w:rsid w:val="00835D5C"/>
    <w:rsid w:val="00844F4F"/>
    <w:rsid w:val="00845B97"/>
    <w:rsid w:val="008726C1"/>
    <w:rsid w:val="008773ED"/>
    <w:rsid w:val="008826D7"/>
    <w:rsid w:val="008906B2"/>
    <w:rsid w:val="00897A35"/>
    <w:rsid w:val="008B4E13"/>
    <w:rsid w:val="008C70B2"/>
    <w:rsid w:val="008D143C"/>
    <w:rsid w:val="008D2A85"/>
    <w:rsid w:val="008E10AF"/>
    <w:rsid w:val="008E7140"/>
    <w:rsid w:val="008E71B2"/>
    <w:rsid w:val="00904C78"/>
    <w:rsid w:val="00906F39"/>
    <w:rsid w:val="0091048B"/>
    <w:rsid w:val="00913AB8"/>
    <w:rsid w:val="00931895"/>
    <w:rsid w:val="00940231"/>
    <w:rsid w:val="009476FA"/>
    <w:rsid w:val="00953622"/>
    <w:rsid w:val="00953F1B"/>
    <w:rsid w:val="009567C1"/>
    <w:rsid w:val="00975D83"/>
    <w:rsid w:val="009776A9"/>
    <w:rsid w:val="00983D39"/>
    <w:rsid w:val="00984C1A"/>
    <w:rsid w:val="009A0BF1"/>
    <w:rsid w:val="009B4412"/>
    <w:rsid w:val="009B5BBB"/>
    <w:rsid w:val="009C189C"/>
    <w:rsid w:val="009D28C2"/>
    <w:rsid w:val="009E00AB"/>
    <w:rsid w:val="009E0F99"/>
    <w:rsid w:val="009F5A37"/>
    <w:rsid w:val="00A02BE1"/>
    <w:rsid w:val="00A04805"/>
    <w:rsid w:val="00A11D14"/>
    <w:rsid w:val="00A11EB1"/>
    <w:rsid w:val="00A239F0"/>
    <w:rsid w:val="00A31450"/>
    <w:rsid w:val="00A31ACA"/>
    <w:rsid w:val="00A35E9A"/>
    <w:rsid w:val="00A4034C"/>
    <w:rsid w:val="00A47393"/>
    <w:rsid w:val="00A50048"/>
    <w:rsid w:val="00A50ACD"/>
    <w:rsid w:val="00A56106"/>
    <w:rsid w:val="00A62184"/>
    <w:rsid w:val="00A62A51"/>
    <w:rsid w:val="00A73694"/>
    <w:rsid w:val="00A73958"/>
    <w:rsid w:val="00A82305"/>
    <w:rsid w:val="00A8431F"/>
    <w:rsid w:val="00AA5FF0"/>
    <w:rsid w:val="00AB7CBC"/>
    <w:rsid w:val="00AC1AF1"/>
    <w:rsid w:val="00B02BF9"/>
    <w:rsid w:val="00B109F8"/>
    <w:rsid w:val="00B1271A"/>
    <w:rsid w:val="00B20715"/>
    <w:rsid w:val="00B26C00"/>
    <w:rsid w:val="00B3051D"/>
    <w:rsid w:val="00B366FD"/>
    <w:rsid w:val="00B36B77"/>
    <w:rsid w:val="00B455BF"/>
    <w:rsid w:val="00B55FF8"/>
    <w:rsid w:val="00B60DF6"/>
    <w:rsid w:val="00B641F0"/>
    <w:rsid w:val="00B763C2"/>
    <w:rsid w:val="00B865C9"/>
    <w:rsid w:val="00B940CB"/>
    <w:rsid w:val="00B97BC3"/>
    <w:rsid w:val="00BB11F7"/>
    <w:rsid w:val="00BB31C5"/>
    <w:rsid w:val="00BB3F4A"/>
    <w:rsid w:val="00BC1D31"/>
    <w:rsid w:val="00BC39AE"/>
    <w:rsid w:val="00BC3A2A"/>
    <w:rsid w:val="00BE58DE"/>
    <w:rsid w:val="00BE667D"/>
    <w:rsid w:val="00BF1F21"/>
    <w:rsid w:val="00BF4A4B"/>
    <w:rsid w:val="00BF7262"/>
    <w:rsid w:val="00C0235E"/>
    <w:rsid w:val="00C0322C"/>
    <w:rsid w:val="00C2699D"/>
    <w:rsid w:val="00C31B76"/>
    <w:rsid w:val="00C36349"/>
    <w:rsid w:val="00C3756E"/>
    <w:rsid w:val="00C46868"/>
    <w:rsid w:val="00C51C7E"/>
    <w:rsid w:val="00C81CF7"/>
    <w:rsid w:val="00C9245B"/>
    <w:rsid w:val="00CA22A1"/>
    <w:rsid w:val="00CA33F5"/>
    <w:rsid w:val="00CA3688"/>
    <w:rsid w:val="00CB1D09"/>
    <w:rsid w:val="00CC6418"/>
    <w:rsid w:val="00CD33CC"/>
    <w:rsid w:val="00CD7E0F"/>
    <w:rsid w:val="00CE71B3"/>
    <w:rsid w:val="00CF37E1"/>
    <w:rsid w:val="00D02402"/>
    <w:rsid w:val="00D37888"/>
    <w:rsid w:val="00D51E49"/>
    <w:rsid w:val="00D53FCF"/>
    <w:rsid w:val="00D60D9B"/>
    <w:rsid w:val="00DA0A45"/>
    <w:rsid w:val="00DA5962"/>
    <w:rsid w:val="00DB0212"/>
    <w:rsid w:val="00DE0391"/>
    <w:rsid w:val="00DF06A0"/>
    <w:rsid w:val="00DF156B"/>
    <w:rsid w:val="00DF6CEE"/>
    <w:rsid w:val="00E018E6"/>
    <w:rsid w:val="00E15C8F"/>
    <w:rsid w:val="00E332A0"/>
    <w:rsid w:val="00E61177"/>
    <w:rsid w:val="00E86086"/>
    <w:rsid w:val="00E86F90"/>
    <w:rsid w:val="00E964C6"/>
    <w:rsid w:val="00E9759C"/>
    <w:rsid w:val="00EC6166"/>
    <w:rsid w:val="00ED10CE"/>
    <w:rsid w:val="00ED71D3"/>
    <w:rsid w:val="00EE51D4"/>
    <w:rsid w:val="00F009FE"/>
    <w:rsid w:val="00F03C8E"/>
    <w:rsid w:val="00F2274E"/>
    <w:rsid w:val="00F303B6"/>
    <w:rsid w:val="00F31315"/>
    <w:rsid w:val="00F535F7"/>
    <w:rsid w:val="00F5553B"/>
    <w:rsid w:val="00F567A8"/>
    <w:rsid w:val="00F80D67"/>
    <w:rsid w:val="00F916BA"/>
    <w:rsid w:val="00FA441E"/>
    <w:rsid w:val="00FC642F"/>
    <w:rsid w:val="00FD37C0"/>
    <w:rsid w:val="00FE3FFE"/>
    <w:rsid w:val="00FE493B"/>
    <w:rsid w:val="00FF4B46"/>
    <w:rsid w:val="00FF7DB1"/>
    <w:rsid w:val="028900C4"/>
    <w:rsid w:val="0E9C1535"/>
    <w:rsid w:val="0EBF3ACF"/>
    <w:rsid w:val="1394441A"/>
    <w:rsid w:val="13C01719"/>
    <w:rsid w:val="14E0186A"/>
    <w:rsid w:val="25996543"/>
    <w:rsid w:val="2C445988"/>
    <w:rsid w:val="33086FF1"/>
    <w:rsid w:val="35EB5B3D"/>
    <w:rsid w:val="3F3F585B"/>
    <w:rsid w:val="458A6374"/>
    <w:rsid w:val="473F6129"/>
    <w:rsid w:val="50313A87"/>
    <w:rsid w:val="5CF76620"/>
    <w:rsid w:val="5FEE7EDA"/>
    <w:rsid w:val="719922C1"/>
    <w:rsid w:val="71A959D3"/>
    <w:rsid w:val="7430617F"/>
    <w:rsid w:val="7735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汉仪书宋二简"/>
      <w:spacing w:val="26"/>
      <w:kern w:val="2"/>
      <w:sz w:val="21"/>
      <w:szCs w:val="21"/>
    </w:rPr>
  </w:style>
  <w:style w:type="paragraph" w:styleId="3">
    <w:name w:val="heading 3"/>
    <w:basedOn w:val="a"/>
    <w:next w:val="a"/>
    <w:link w:val="3Char"/>
    <w:qFormat/>
    <w:pPr>
      <w:keepNext/>
      <w:keepLines/>
      <w:spacing w:before="360" w:after="360" w:line="360" w:lineRule="exact"/>
      <w:outlineLvl w:val="2"/>
    </w:pPr>
    <w:rPr>
      <w:rFonts w:ascii="黑体" w:eastAsia="黑体"/>
      <w:b/>
      <w:bCs/>
      <w:spacing w:val="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3Char">
    <w:name w:val="标题 3 Char"/>
    <w:basedOn w:val="a0"/>
    <w:link w:val="3"/>
    <w:rPr>
      <w:rFonts w:ascii="黑体" w:eastAsia="黑体" w:hAnsi="Times New Roman" w:cs="Times New Roman"/>
      <w:b/>
      <w:bCs/>
      <w:kern w:val="36"/>
      <w:sz w:val="32"/>
      <w:szCs w:val="32"/>
    </w:rPr>
  </w:style>
  <w:style w:type="paragraph" w:customStyle="1" w:styleId="1">
    <w:name w:val="无间隔1"/>
    <w:next w:val="a"/>
    <w:link w:val="Char2"/>
    <w:uiPriority w:val="1"/>
    <w:qFormat/>
    <w:pPr>
      <w:widowControl w:val="0"/>
    </w:pPr>
    <w:rPr>
      <w:rFonts w:eastAsia="汉仪书宋二简"/>
      <w:spacing w:val="26"/>
      <w:kern w:val="2"/>
      <w:sz w:val="21"/>
      <w:szCs w:val="21"/>
    </w:rPr>
  </w:style>
  <w:style w:type="paragraph" w:customStyle="1" w:styleId="a7">
    <w:name w:val="大标"/>
    <w:basedOn w:val="a"/>
    <w:qFormat/>
    <w:pPr>
      <w:spacing w:after="120"/>
      <w:jc w:val="center"/>
    </w:pPr>
    <w:rPr>
      <w:rFonts w:eastAsia="黑体"/>
      <w:sz w:val="30"/>
    </w:rPr>
  </w:style>
  <w:style w:type="character" w:customStyle="1" w:styleId="Char2">
    <w:name w:val="无间隔 Char"/>
    <w:link w:val="1"/>
    <w:uiPriority w:val="1"/>
    <w:qFormat/>
    <w:rPr>
      <w:rFonts w:ascii="Times New Roman" w:eastAsia="汉仪书宋二简" w:hAnsi="Times New Roman" w:cs="Times New Roman"/>
      <w:spacing w:val="26"/>
      <w:szCs w:val="21"/>
    </w:rPr>
  </w:style>
  <w:style w:type="character" w:customStyle="1" w:styleId="Char1">
    <w:name w:val="页眉 Char"/>
    <w:basedOn w:val="a0"/>
    <w:link w:val="a5"/>
    <w:uiPriority w:val="99"/>
    <w:rPr>
      <w:rFonts w:ascii="Times New Roman" w:eastAsia="汉仪书宋二简" w:hAnsi="Times New Roman" w:cs="Times New Roman"/>
      <w:spacing w:val="26"/>
      <w:sz w:val="18"/>
      <w:szCs w:val="18"/>
    </w:rPr>
  </w:style>
  <w:style w:type="character" w:customStyle="1" w:styleId="Char0">
    <w:name w:val="页脚 Char"/>
    <w:basedOn w:val="a0"/>
    <w:link w:val="a4"/>
    <w:uiPriority w:val="99"/>
    <w:qFormat/>
    <w:rPr>
      <w:rFonts w:ascii="Times New Roman" w:eastAsia="汉仪书宋二简" w:hAnsi="Times New Roman" w:cs="Times New Roman"/>
      <w:spacing w:val="26"/>
      <w:sz w:val="18"/>
      <w:szCs w:val="18"/>
    </w:rPr>
  </w:style>
  <w:style w:type="character" w:customStyle="1" w:styleId="Char">
    <w:name w:val="批注框文本 Char"/>
    <w:basedOn w:val="a0"/>
    <w:link w:val="a3"/>
    <w:uiPriority w:val="99"/>
    <w:semiHidden/>
    <w:qFormat/>
    <w:rPr>
      <w:rFonts w:ascii="Times New Roman" w:eastAsia="汉仪书宋二简" w:hAnsi="Times New Roman" w:cs="Times New Roman"/>
      <w:spacing w:val="26"/>
      <w:sz w:val="18"/>
      <w:szCs w:val="18"/>
    </w:rPr>
  </w:style>
  <w:style w:type="paragraph" w:customStyle="1" w:styleId="10">
    <w:name w:val="修订1"/>
    <w:hidden/>
    <w:uiPriority w:val="99"/>
    <w:semiHidden/>
    <w:qFormat/>
    <w:rPr>
      <w:rFonts w:eastAsia="汉仪书宋二简"/>
      <w:spacing w:val="26"/>
      <w:kern w:val="2"/>
      <w:sz w:val="21"/>
      <w:szCs w:val="21"/>
    </w:rPr>
  </w:style>
  <w:style w:type="paragraph" w:styleId="a8">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汉仪书宋二简"/>
      <w:spacing w:val="26"/>
      <w:kern w:val="2"/>
      <w:sz w:val="21"/>
      <w:szCs w:val="21"/>
    </w:rPr>
  </w:style>
  <w:style w:type="paragraph" w:styleId="3">
    <w:name w:val="heading 3"/>
    <w:basedOn w:val="a"/>
    <w:next w:val="a"/>
    <w:link w:val="3Char"/>
    <w:qFormat/>
    <w:pPr>
      <w:keepNext/>
      <w:keepLines/>
      <w:spacing w:before="360" w:after="360" w:line="360" w:lineRule="exact"/>
      <w:outlineLvl w:val="2"/>
    </w:pPr>
    <w:rPr>
      <w:rFonts w:ascii="黑体" w:eastAsia="黑体"/>
      <w:b/>
      <w:bCs/>
      <w:spacing w:val="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3Char">
    <w:name w:val="标题 3 Char"/>
    <w:basedOn w:val="a0"/>
    <w:link w:val="3"/>
    <w:rPr>
      <w:rFonts w:ascii="黑体" w:eastAsia="黑体" w:hAnsi="Times New Roman" w:cs="Times New Roman"/>
      <w:b/>
      <w:bCs/>
      <w:kern w:val="36"/>
      <w:sz w:val="32"/>
      <w:szCs w:val="32"/>
    </w:rPr>
  </w:style>
  <w:style w:type="paragraph" w:customStyle="1" w:styleId="1">
    <w:name w:val="无间隔1"/>
    <w:next w:val="a"/>
    <w:link w:val="Char2"/>
    <w:uiPriority w:val="1"/>
    <w:qFormat/>
    <w:pPr>
      <w:widowControl w:val="0"/>
    </w:pPr>
    <w:rPr>
      <w:rFonts w:eastAsia="汉仪书宋二简"/>
      <w:spacing w:val="26"/>
      <w:kern w:val="2"/>
      <w:sz w:val="21"/>
      <w:szCs w:val="21"/>
    </w:rPr>
  </w:style>
  <w:style w:type="paragraph" w:customStyle="1" w:styleId="a7">
    <w:name w:val="大标"/>
    <w:basedOn w:val="a"/>
    <w:qFormat/>
    <w:pPr>
      <w:spacing w:after="120"/>
      <w:jc w:val="center"/>
    </w:pPr>
    <w:rPr>
      <w:rFonts w:eastAsia="黑体"/>
      <w:sz w:val="30"/>
    </w:rPr>
  </w:style>
  <w:style w:type="character" w:customStyle="1" w:styleId="Char2">
    <w:name w:val="无间隔 Char"/>
    <w:link w:val="1"/>
    <w:uiPriority w:val="1"/>
    <w:qFormat/>
    <w:rPr>
      <w:rFonts w:ascii="Times New Roman" w:eastAsia="汉仪书宋二简" w:hAnsi="Times New Roman" w:cs="Times New Roman"/>
      <w:spacing w:val="26"/>
      <w:szCs w:val="21"/>
    </w:rPr>
  </w:style>
  <w:style w:type="character" w:customStyle="1" w:styleId="Char1">
    <w:name w:val="页眉 Char"/>
    <w:basedOn w:val="a0"/>
    <w:link w:val="a5"/>
    <w:uiPriority w:val="99"/>
    <w:rPr>
      <w:rFonts w:ascii="Times New Roman" w:eastAsia="汉仪书宋二简" w:hAnsi="Times New Roman" w:cs="Times New Roman"/>
      <w:spacing w:val="26"/>
      <w:sz w:val="18"/>
      <w:szCs w:val="18"/>
    </w:rPr>
  </w:style>
  <w:style w:type="character" w:customStyle="1" w:styleId="Char0">
    <w:name w:val="页脚 Char"/>
    <w:basedOn w:val="a0"/>
    <w:link w:val="a4"/>
    <w:uiPriority w:val="99"/>
    <w:qFormat/>
    <w:rPr>
      <w:rFonts w:ascii="Times New Roman" w:eastAsia="汉仪书宋二简" w:hAnsi="Times New Roman" w:cs="Times New Roman"/>
      <w:spacing w:val="26"/>
      <w:sz w:val="18"/>
      <w:szCs w:val="18"/>
    </w:rPr>
  </w:style>
  <w:style w:type="character" w:customStyle="1" w:styleId="Char">
    <w:name w:val="批注框文本 Char"/>
    <w:basedOn w:val="a0"/>
    <w:link w:val="a3"/>
    <w:uiPriority w:val="99"/>
    <w:semiHidden/>
    <w:qFormat/>
    <w:rPr>
      <w:rFonts w:ascii="Times New Roman" w:eastAsia="汉仪书宋二简" w:hAnsi="Times New Roman" w:cs="Times New Roman"/>
      <w:spacing w:val="26"/>
      <w:sz w:val="18"/>
      <w:szCs w:val="18"/>
    </w:rPr>
  </w:style>
  <w:style w:type="paragraph" w:customStyle="1" w:styleId="10">
    <w:name w:val="修订1"/>
    <w:hidden/>
    <w:uiPriority w:val="99"/>
    <w:semiHidden/>
    <w:qFormat/>
    <w:rPr>
      <w:rFonts w:eastAsia="汉仪书宋二简"/>
      <w:spacing w:val="26"/>
      <w:kern w:val="2"/>
      <w:sz w:val="21"/>
      <w:szCs w:val="21"/>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E6251-AFAE-4A3A-8E05-E55CF2A6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Pages>
  <Words>339</Words>
  <Characters>1934</Characters>
  <Application>Microsoft Office Word</Application>
  <DocSecurity>0</DocSecurity>
  <Lines>16</Lines>
  <Paragraphs>4</Paragraphs>
  <ScaleCrop>false</ScaleCrop>
  <Company>Hewlett-Packard Company</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127</cp:revision>
  <cp:lastPrinted>2017-11-24T02:35:00Z</cp:lastPrinted>
  <dcterms:created xsi:type="dcterms:W3CDTF">2017-11-24T04:54:00Z</dcterms:created>
  <dcterms:modified xsi:type="dcterms:W3CDTF">2019-09-17T09:00:00Z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