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56"/>
        <w:ind w:left="235"/>
        <w:rPr>
          <w:rFonts w:hint="eastAsia" w:ascii="仿宋" w:hAnsi="仿宋" w:eastAsia="仿宋" w:cs="仿宋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sz w:val="24"/>
          <w:szCs w:val="24"/>
        </w:rPr>
        <w:t xml:space="preserve">附件 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4</w:t>
      </w:r>
    </w:p>
    <w:p>
      <w:pPr>
        <w:pStyle w:val="3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3"/>
        <w:spacing w:before="10"/>
        <w:rPr>
          <w:rFonts w:hint="eastAsia" w:ascii="仿宋" w:hAnsi="仿宋" w:eastAsia="仿宋" w:cs="仿宋"/>
          <w:sz w:val="24"/>
          <w:szCs w:val="24"/>
        </w:rPr>
      </w:pPr>
    </w:p>
    <w:p>
      <w:pPr>
        <w:pStyle w:val="2"/>
        <w:spacing w:before="58" w:line="240" w:lineRule="auto"/>
        <w:ind w:left="3548" w:right="1554" w:hanging="1978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江苏省高校国际合作联合实验室数据汇总表</w:t>
      </w:r>
    </w:p>
    <w:p>
      <w:pPr>
        <w:pStyle w:val="3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3"/>
        <w:spacing w:before="6"/>
        <w:rPr>
          <w:rFonts w:hint="eastAsia" w:ascii="仿宋" w:hAnsi="仿宋" w:eastAsia="仿宋" w:cs="仿宋"/>
          <w:sz w:val="24"/>
          <w:szCs w:val="24"/>
        </w:rPr>
      </w:pPr>
    </w:p>
    <w:tbl>
      <w:tblPr>
        <w:tblStyle w:val="4"/>
        <w:tblW w:w="0" w:type="auto"/>
        <w:tblInd w:w="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47"/>
        <w:gridCol w:w="2781"/>
        <w:gridCol w:w="1555"/>
        <w:gridCol w:w="1507"/>
        <w:gridCol w:w="165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4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</w:tcPr>
          <w:p>
            <w:pPr>
              <w:pStyle w:val="6"/>
              <w:spacing w:before="119"/>
              <w:ind w:left="924" w:right="90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数据项</w:t>
            </w:r>
          </w:p>
        </w:tc>
        <w:tc>
          <w:tcPr>
            <w:tcW w:w="1555" w:type="dxa"/>
          </w:tcPr>
          <w:p>
            <w:pPr>
              <w:pStyle w:val="6"/>
              <w:spacing w:before="119"/>
              <w:ind w:left="17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现有数据</w:t>
            </w:r>
          </w:p>
        </w:tc>
        <w:tc>
          <w:tcPr>
            <w:tcW w:w="1507" w:type="dxa"/>
          </w:tcPr>
          <w:p>
            <w:pPr>
              <w:pStyle w:val="6"/>
              <w:spacing w:before="119"/>
              <w:ind w:left="154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目标数据</w:t>
            </w:r>
          </w:p>
        </w:tc>
        <w:tc>
          <w:tcPr>
            <w:tcW w:w="1653" w:type="dxa"/>
          </w:tcPr>
          <w:p>
            <w:pPr>
              <w:pStyle w:val="6"/>
              <w:spacing w:before="119"/>
              <w:ind w:left="524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47" w:type="dxa"/>
          </w:tcPr>
          <w:p>
            <w:pPr>
              <w:pStyle w:val="6"/>
              <w:spacing w:before="7" w:line="289" w:lineRule="exact"/>
              <w:ind w:left="244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管理机制</w:t>
            </w:r>
          </w:p>
        </w:tc>
        <w:tc>
          <w:tcPr>
            <w:tcW w:w="2781" w:type="dxa"/>
          </w:tcPr>
          <w:p>
            <w:pPr>
              <w:pStyle w:val="6"/>
              <w:spacing w:before="7" w:line="289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建设和运行投入经费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1447" w:type="dxa"/>
            <w:vMerge w:val="restart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6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0"/>
              <w:ind w:left="244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科研成果</w:t>
            </w:r>
          </w:p>
        </w:tc>
        <w:tc>
          <w:tcPr>
            <w:tcW w:w="2781" w:type="dxa"/>
          </w:tcPr>
          <w:p>
            <w:pPr>
              <w:pStyle w:val="6"/>
              <w:spacing w:before="2" w:line="242" w:lineRule="auto"/>
              <w:ind w:left="110" w:right="91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14"/>
                <w:sz w:val="24"/>
                <w:szCs w:val="24"/>
              </w:rPr>
              <w:t>中外联合申报科研项目</w:t>
            </w:r>
            <w:r>
              <w:rPr>
                <w:rFonts w:hint="eastAsia" w:ascii="仿宋" w:hAnsi="仿宋" w:eastAsia="仿宋" w:cs="仿宋"/>
                <w:spacing w:val="-17"/>
                <w:w w:val="95"/>
                <w:sz w:val="24"/>
                <w:szCs w:val="24"/>
              </w:rPr>
              <w:t>数量</w:t>
            </w:r>
            <w:r>
              <w:rPr>
                <w:rFonts w:hint="eastAsia" w:ascii="仿宋" w:hAnsi="仿宋" w:eastAsia="仿宋" w:cs="仿宋"/>
                <w:spacing w:val="-1"/>
                <w:w w:val="95"/>
                <w:sz w:val="24"/>
                <w:szCs w:val="24"/>
              </w:rPr>
              <w:t>（</w:t>
            </w:r>
            <w:r>
              <w:rPr>
                <w:rFonts w:hint="eastAsia" w:ascii="仿宋" w:hAnsi="仿宋" w:eastAsia="仿宋" w:cs="仿宋"/>
                <w:spacing w:val="-8"/>
                <w:w w:val="95"/>
                <w:sz w:val="24"/>
                <w:szCs w:val="24"/>
              </w:rPr>
              <w:t>含纵向项目、横向</w:t>
            </w:r>
          </w:p>
          <w:p>
            <w:pPr>
              <w:pStyle w:val="6"/>
              <w:spacing w:before="0" w:line="292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2"/>
                <w:sz w:val="24"/>
                <w:szCs w:val="24"/>
              </w:rPr>
              <w:t>项目及国际科技 合作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）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4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</w:tcPr>
          <w:p>
            <w:pPr>
              <w:pStyle w:val="6"/>
              <w:spacing w:before="0" w:line="307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中外联合发表的“三类高</w:t>
            </w:r>
          </w:p>
          <w:p>
            <w:pPr>
              <w:pStyle w:val="6"/>
              <w:spacing w:before="4" w:line="292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质量”论文数量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4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</w:tcPr>
          <w:p>
            <w:pPr>
              <w:pStyle w:val="6"/>
              <w:spacing w:before="0" w:line="307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中外联合制定的国际标</w:t>
            </w:r>
          </w:p>
          <w:p>
            <w:pPr>
              <w:pStyle w:val="6"/>
              <w:spacing w:before="4" w:line="289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准或国家标准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4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</w:tcPr>
          <w:p>
            <w:pPr>
              <w:pStyle w:val="6"/>
              <w:spacing w:before="2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中外联合创造的知识产</w:t>
            </w:r>
          </w:p>
          <w:p>
            <w:pPr>
              <w:pStyle w:val="6"/>
              <w:spacing w:before="4" w:line="289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权转让或许可金额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47" w:type="dxa"/>
            <w:vMerge w:val="restart"/>
          </w:tcPr>
          <w:p>
            <w:pPr>
              <w:pStyle w:val="6"/>
              <w:spacing w:before="3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0" w:line="242" w:lineRule="auto"/>
              <w:ind w:left="604" w:right="111" w:hanging="478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人才队伍建设</w:t>
            </w:r>
          </w:p>
        </w:tc>
        <w:tc>
          <w:tcPr>
            <w:tcW w:w="2781" w:type="dxa"/>
          </w:tcPr>
          <w:p>
            <w:pPr>
              <w:pStyle w:val="6"/>
              <w:spacing w:before="2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引进或培养高层次青年</w:t>
            </w:r>
          </w:p>
          <w:p>
            <w:pPr>
              <w:pStyle w:val="6"/>
              <w:spacing w:before="4" w:line="289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科研人员数量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4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</w:tcPr>
          <w:p>
            <w:pPr>
              <w:pStyle w:val="6"/>
              <w:spacing w:before="2" w:line="289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联合培养研究生数量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144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</w:tcPr>
          <w:p>
            <w:pPr>
              <w:pStyle w:val="6"/>
              <w:spacing w:before="0" w:line="292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引进外籍研究人员数量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47" w:type="dxa"/>
            <w:vMerge w:val="restart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2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  <w:p>
            <w:pPr>
              <w:pStyle w:val="6"/>
              <w:spacing w:before="0"/>
              <w:ind w:left="244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国际交流</w:t>
            </w:r>
          </w:p>
        </w:tc>
        <w:tc>
          <w:tcPr>
            <w:tcW w:w="2781" w:type="dxa"/>
          </w:tcPr>
          <w:p>
            <w:pPr>
              <w:pStyle w:val="6"/>
              <w:spacing w:before="0" w:line="307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中外联合举办重要国际</w:t>
            </w:r>
          </w:p>
          <w:p>
            <w:pPr>
              <w:pStyle w:val="6"/>
              <w:spacing w:before="4" w:line="292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学术活动数量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44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</w:tcPr>
          <w:p>
            <w:pPr>
              <w:pStyle w:val="6"/>
              <w:spacing w:before="0" w:line="307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实验室人员在国际学术</w:t>
            </w:r>
          </w:p>
          <w:p>
            <w:pPr>
              <w:pStyle w:val="6"/>
              <w:spacing w:before="4" w:line="292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组织任职人数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4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</w:tcPr>
          <w:p>
            <w:pPr>
              <w:pStyle w:val="6"/>
              <w:spacing w:before="0" w:line="307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实验室人员担任国际期</w:t>
            </w:r>
          </w:p>
          <w:p>
            <w:pPr>
              <w:pStyle w:val="6"/>
              <w:spacing w:before="4" w:line="289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刊编委人数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447" w:type="dxa"/>
            <w:vMerge w:val="continue"/>
            <w:tcBorders>
              <w:top w:val="nil"/>
            </w:tcBorders>
          </w:tcPr>
          <w:p>
            <w:pPr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2781" w:type="dxa"/>
          </w:tcPr>
          <w:p>
            <w:pPr>
              <w:pStyle w:val="6"/>
              <w:spacing w:before="2" w:line="294" w:lineRule="exact"/>
              <w:ind w:left="11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人员往来互派互访数量</w:t>
            </w:r>
          </w:p>
        </w:tc>
        <w:tc>
          <w:tcPr>
            <w:tcW w:w="1555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507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  <w:tc>
          <w:tcPr>
            <w:tcW w:w="1653" w:type="dxa"/>
          </w:tcPr>
          <w:p>
            <w:pPr>
              <w:pStyle w:val="6"/>
              <w:spacing w:before="0"/>
              <w:jc w:val="left"/>
              <w:rPr>
                <w:rFonts w:hint="eastAsia"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before="113" w:line="338" w:lineRule="auto"/>
        <w:ind w:left="235" w:right="269" w:firstLine="0"/>
        <w:jc w:val="left"/>
        <w:rPr>
          <w:rFonts w:hint="eastAsia" w:ascii="仿宋" w:hAnsi="仿宋" w:eastAsia="仿宋" w:cs="仿宋"/>
          <w:spacing w:val="-9"/>
          <w:w w:val="95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spacing w:val="-5"/>
          <w:w w:val="95"/>
          <w:sz w:val="24"/>
          <w:szCs w:val="24"/>
        </w:rPr>
        <w:t>注：</w:t>
      </w:r>
      <w:r>
        <w:rPr>
          <w:rFonts w:hint="eastAsia" w:ascii="仿宋" w:hAnsi="仿宋" w:eastAsia="仿宋" w:cs="仿宋"/>
          <w:spacing w:val="-9"/>
          <w:w w:val="95"/>
          <w:sz w:val="24"/>
          <w:szCs w:val="24"/>
        </w:rPr>
        <w:t>1.请根据申报内容和数据提供的详实的支撑材料</w:t>
      </w:r>
      <w:r>
        <w:rPr>
          <w:rFonts w:hint="eastAsia" w:ascii="仿宋" w:hAnsi="仿宋" w:eastAsia="仿宋" w:cs="仿宋"/>
          <w:spacing w:val="-9"/>
          <w:w w:val="95"/>
          <w:sz w:val="24"/>
          <w:szCs w:val="24"/>
          <w:lang w:eastAsia="zh-CN"/>
        </w:rPr>
        <w:t>；</w:t>
      </w:r>
      <w:bookmarkStart w:id="0" w:name="_GoBack"/>
      <w:bookmarkEnd w:id="0"/>
    </w:p>
    <w:p>
      <w:pPr>
        <w:spacing w:before="113" w:line="338" w:lineRule="auto"/>
        <w:ind w:left="235" w:right="269" w:firstLine="0"/>
        <w:jc w:val="left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pacing w:val="-9"/>
          <w:w w:val="95"/>
          <w:sz w:val="24"/>
          <w:szCs w:val="24"/>
          <w:lang w:val="en-US" w:eastAsia="zh-CN"/>
        </w:rPr>
        <w:t>2.</w:t>
      </w:r>
      <w:r>
        <w:rPr>
          <w:rFonts w:hint="eastAsia" w:ascii="仿宋" w:hAnsi="仿宋" w:eastAsia="仿宋" w:cs="仿宋"/>
          <w:spacing w:val="-9"/>
          <w:w w:val="95"/>
          <w:sz w:val="24"/>
          <w:szCs w:val="24"/>
        </w:rPr>
        <w:t>“</w:t>
      </w:r>
      <w:r>
        <w:rPr>
          <w:rFonts w:hint="eastAsia" w:ascii="仿宋" w:hAnsi="仿宋" w:eastAsia="仿宋" w:cs="仿宋"/>
          <w:w w:val="95"/>
          <w:sz w:val="24"/>
          <w:szCs w:val="24"/>
        </w:rPr>
        <w:t>现有数据”</w:t>
      </w:r>
      <w:r>
        <w:rPr>
          <w:rFonts w:hint="eastAsia" w:ascii="仿宋" w:hAnsi="仿宋" w:eastAsia="仿宋" w:cs="仿宋"/>
          <w:spacing w:val="-2"/>
          <w:w w:val="95"/>
          <w:sz w:val="24"/>
          <w:szCs w:val="24"/>
        </w:rPr>
        <w:t>指中外双方协议共建联合实验室后截至目前取得的成果数据；</w:t>
      </w:r>
      <w:r>
        <w:rPr>
          <w:rFonts w:hint="eastAsia" w:ascii="仿宋" w:hAnsi="仿宋" w:eastAsia="仿宋" w:cs="仿宋"/>
          <w:spacing w:val="-18"/>
          <w:w w:val="95"/>
          <w:sz w:val="24"/>
          <w:szCs w:val="24"/>
        </w:rPr>
        <w:t>“</w:t>
      </w:r>
      <w:r>
        <w:rPr>
          <w:rFonts w:hint="eastAsia" w:ascii="仿宋" w:hAnsi="仿宋" w:eastAsia="仿宋" w:cs="仿宋"/>
          <w:w w:val="95"/>
          <w:sz w:val="24"/>
          <w:szCs w:val="24"/>
        </w:rPr>
        <w:t>目标</w:t>
      </w:r>
      <w:r>
        <w:rPr>
          <w:rFonts w:hint="eastAsia" w:ascii="仿宋" w:hAnsi="仿宋" w:eastAsia="仿宋" w:cs="仿宋"/>
          <w:sz w:val="24"/>
          <w:szCs w:val="24"/>
        </w:rPr>
        <w:t>数据”为四年建设周期后拟达到的预期性数据；</w:t>
      </w:r>
    </w:p>
    <w:p>
      <w:pPr>
        <w:spacing w:before="8" w:line="345" w:lineRule="auto"/>
        <w:ind w:left="236" w:right="207" w:firstLine="0"/>
        <w:jc w:val="left"/>
        <w:rPr>
          <w:rFonts w:hint="default" w:ascii="仿宋" w:hAnsi="仿宋" w:eastAsia="仿宋" w:cs="仿宋"/>
          <w:sz w:val="24"/>
          <w:szCs w:val="24"/>
          <w:lang w:val="en-US" w:eastAsia="zh-CN"/>
        </w:rPr>
        <w:sectPr>
          <w:footerReference r:id="rId3" w:type="default"/>
          <w:footerReference r:id="rId4" w:type="even"/>
          <w:pgSz w:w="11900" w:h="16840"/>
          <w:pgMar w:top="1600" w:right="1280" w:bottom="1220" w:left="1300" w:header="0" w:footer="1036" w:gutter="0"/>
          <w:pgNumType w:start="11"/>
          <w:cols w:space="720" w:num="1"/>
        </w:sectPr>
      </w:pP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3.</w:t>
      </w:r>
      <w:r>
        <w:rPr>
          <w:rFonts w:hint="eastAsia" w:ascii="仿宋" w:hAnsi="仿宋" w:eastAsia="仿宋" w:cs="仿宋"/>
          <w:sz w:val="24"/>
          <w:szCs w:val="24"/>
        </w:rPr>
        <w:t>“三类高质量论文”指：具有国际影响力的国内科技期刊、业界公认的国际顶级或重要科技期刊的论文，以及在国内外顶级学术会议上进行报告的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论文。</w:t>
      </w:r>
    </w:p>
    <w:p>
      <w:pPr>
        <w:rPr>
          <w:rFonts w:hint="eastAsia" w:ascii="仿宋" w:hAnsi="仿宋" w:eastAsia="仿宋" w:cs="仿宋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mc:AlternateContent>
        <mc:Choice Requires="wps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posOffset>1224280</wp:posOffset>
              </wp:positionH>
              <wp:positionV relativeFrom="page">
                <wp:posOffset>9845040</wp:posOffset>
              </wp:positionV>
              <wp:extent cx="555625" cy="202565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5625" cy="202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0" w:line="318" w:lineRule="exact"/>
                            <w:ind w:left="20" w:right="0" w:firstLine="0"/>
                            <w:jc w:val="left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96.4pt;margin-top:775.2pt;height:15.95pt;width:43.75pt;mso-position-horizontal-relative:page;mso-position-vertical-relative:page;z-index:-251655168;mso-width-relative:page;mso-height-relative:page;" filled="f" stroked="f" coordsize="21600,21600" o:gfxdata="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4Smkb9sAAAANAQAADwAAAAAA&#10;AAABACAAAAAiAAAAZHJzL2Rvd25yZXYueG1sUEsBAhQAFAAAAAgAh07iQFtZzxieAQAAIwMAAA4A&#10;AAAAAAAAAQAgAAAAKgEAAGRycy9lMm9Eb2MueG1sUEsFBgAAAAAGAAYAWQEAADo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0" w:line="318" w:lineRule="exact"/>
                      <w:ind w:left="20" w:right="0" w:firstLine="0"/>
                      <w:jc w:val="left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5D5403"/>
    <w:rsid w:val="0ACA3E71"/>
    <w:rsid w:val="0FAF5BCC"/>
    <w:rsid w:val="3C5D5403"/>
    <w:rsid w:val="49A6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line="551" w:lineRule="exact"/>
      <w:ind w:right="36"/>
      <w:outlineLvl w:val="1"/>
    </w:pPr>
    <w:rPr>
      <w:rFonts w:ascii="宋体" w:hAnsi="宋体" w:eastAsia="宋体" w:cs="宋体"/>
      <w:sz w:val="44"/>
      <w:szCs w:val="44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zh-CN" w:eastAsia="zh-CN" w:bidi="zh-CN"/>
    </w:rPr>
  </w:style>
  <w:style w:type="paragraph" w:customStyle="1" w:styleId="6">
    <w:name w:val="Table Paragraph"/>
    <w:basedOn w:val="1"/>
    <w:qFormat/>
    <w:uiPriority w:val="1"/>
    <w:pPr>
      <w:spacing w:before="29"/>
      <w:jc w:val="center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2022-01-18T02:42:00Z</dcterms:created>
  <dc:creator>Lenovo</dc:creator>
  <cp:lastModifiedBy>Lenovo</cp:lastModifiedBy>
  <cp:lastPrinted>2022-01-24T00:51:00Z</cp:lastPrinted>
  <dcterms:modified xsi:type="dcterms:W3CDTF">2022-01-24T06:31:09Z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