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after="0"/>
        <w:outlineLvl w:val="0"/>
        <w:rPr>
          <w:rFonts w:eastAsiaTheme="minorEastAsia"/>
          <w:spacing w:val="0"/>
          <w:sz w:val="28"/>
          <w:szCs w:val="28"/>
        </w:rPr>
      </w:pPr>
      <w:bookmarkStart w:id="0" w:name="OLE_LINK1"/>
      <w:r>
        <w:rPr>
          <w:rFonts w:eastAsiaTheme="minorEastAsia"/>
          <w:b/>
          <w:bCs/>
          <w:spacing w:val="0"/>
          <w:sz w:val="28"/>
          <w:szCs w:val="28"/>
        </w:rPr>
        <w:t>Materials Science &amp; Engineering</w:t>
      </w:r>
      <w:r>
        <w:rPr>
          <w:rFonts w:hint="eastAsia" w:eastAsiaTheme="minorEastAsia"/>
          <w:b/>
          <w:bCs/>
          <w:spacing w:val="0"/>
          <w:sz w:val="28"/>
          <w:szCs w:val="28"/>
        </w:rPr>
        <w:t xml:space="preserve"> P</w:t>
      </w:r>
      <w:r>
        <w:rPr>
          <w:rFonts w:eastAsiaTheme="minorEastAsia"/>
          <w:b/>
          <w:bCs/>
          <w:spacing w:val="0"/>
          <w:sz w:val="28"/>
          <w:szCs w:val="28"/>
        </w:rPr>
        <w:t>ostgraduate Training Program</w:t>
      </w:r>
      <w:bookmarkEnd w:id="0"/>
      <w:r>
        <w:rPr>
          <w:rFonts w:eastAsiaTheme="minorEastAsia"/>
          <w:b/>
          <w:bCs/>
          <w:spacing w:val="0"/>
          <w:sz w:val="28"/>
          <w:szCs w:val="28"/>
        </w:rPr>
        <w:t xml:space="preserve"> </w:t>
      </w:r>
      <w:r>
        <w:rPr>
          <w:rFonts w:eastAsiaTheme="minorEastAsia"/>
          <w:spacing w:val="0"/>
          <w:sz w:val="28"/>
          <w:szCs w:val="28"/>
        </w:rPr>
        <w:t>（C</w:t>
      </w:r>
      <w:r>
        <w:rPr>
          <w:rFonts w:hint="eastAsia" w:eastAsiaTheme="minorEastAsia"/>
          <w:spacing w:val="0"/>
          <w:sz w:val="28"/>
          <w:szCs w:val="28"/>
        </w:rPr>
        <w:t>hin</w:t>
      </w:r>
      <w:r>
        <w:rPr>
          <w:rFonts w:eastAsiaTheme="minorEastAsia"/>
          <w:spacing w:val="0"/>
          <w:sz w:val="28"/>
          <w:szCs w:val="28"/>
        </w:rPr>
        <w:t>ese）</w:t>
      </w:r>
    </w:p>
    <w:p>
      <w:pPr>
        <w:pStyle w:val="11"/>
        <w:spacing w:after="0"/>
        <w:outlineLvl w:val="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First-level discipline code (0805)</w:t>
      </w:r>
    </w:p>
    <w:p>
      <w:pPr>
        <w:pStyle w:val="11"/>
        <w:spacing w:after="0"/>
        <w:outlineLvl w:val="0"/>
        <w:rPr>
          <w:rFonts w:eastAsiaTheme="minorEastAsia"/>
          <w:spacing w:val="0"/>
          <w:sz w:val="24"/>
          <w:szCs w:val="24"/>
        </w:rPr>
      </w:pPr>
    </w:p>
    <w:p>
      <w:pPr>
        <w:pStyle w:val="2"/>
        <w:spacing w:before="0" w:after="0"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Introduction</w:t>
      </w:r>
    </w:p>
    <w:p>
      <w:pPr>
        <w:spacing w:line="360" w:lineRule="auto"/>
        <w:ind w:firstLine="240" w:firstLineChars="1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 xml:space="preserve">The first-level discipline of </w:t>
      </w:r>
      <w:bookmarkStart w:id="1" w:name="OLE_LINK2"/>
      <w:bookmarkStart w:id="2" w:name="OLE_LINK3"/>
      <w:r>
        <w:rPr>
          <w:rFonts w:eastAsiaTheme="minorEastAsia"/>
          <w:spacing w:val="0"/>
          <w:sz w:val="24"/>
          <w:szCs w:val="24"/>
        </w:rPr>
        <w:t>Materials Science &amp; Engineering</w:t>
      </w:r>
      <w:bookmarkEnd w:id="1"/>
      <w:bookmarkEnd w:id="2"/>
      <w:r>
        <w:rPr>
          <w:rFonts w:eastAsiaTheme="minorEastAsia"/>
          <w:spacing w:val="0"/>
          <w:sz w:val="24"/>
          <w:szCs w:val="24"/>
        </w:rPr>
        <w:t xml:space="preserve"> includes four second-level disciplines covering Materials Physics &amp; Chemistry, Materials Science, Materials Processing Engineering and Photovoltaic Materials &amp; Devices. A complete training system with bachelor, master and doctor's degree </w:t>
      </w:r>
      <w:r>
        <w:rPr>
          <w:rFonts w:hint="eastAsia" w:eastAsiaTheme="minorEastAsia"/>
          <w:spacing w:val="0"/>
          <w:sz w:val="24"/>
          <w:szCs w:val="24"/>
        </w:rPr>
        <w:t>was</w:t>
      </w:r>
      <w:r>
        <w:rPr>
          <w:rFonts w:eastAsiaTheme="minorEastAsia"/>
          <w:spacing w:val="0"/>
          <w:sz w:val="24"/>
          <w:szCs w:val="24"/>
        </w:rPr>
        <w:t xml:space="preserve"> build.</w:t>
      </w:r>
    </w:p>
    <w:p>
      <w:pPr>
        <w:spacing w:line="360" w:lineRule="auto"/>
        <w:ind w:firstLine="240" w:firstLineChars="100"/>
        <w:rPr>
          <w:color w:val="2E3033"/>
          <w:spacing w:val="0"/>
          <w:sz w:val="24"/>
          <w:szCs w:val="24"/>
          <w:shd w:val="clear" w:color="auto" w:fill="FFFFFF"/>
        </w:rPr>
      </w:pPr>
      <w:r>
        <w:rPr>
          <w:rFonts w:eastAsiaTheme="minorEastAsia"/>
          <w:spacing w:val="0"/>
          <w:sz w:val="24"/>
          <w:szCs w:val="24"/>
        </w:rPr>
        <w:t xml:space="preserve">The discipline has robust research platforms, such as national experimental teaching demonstration center for materials science and engineering, materials science &amp; engineering of </w:t>
      </w:r>
      <w:r>
        <w:rPr>
          <w:color w:val="2E3033"/>
          <w:spacing w:val="0"/>
          <w:sz w:val="24"/>
          <w:szCs w:val="24"/>
          <w:shd w:val="clear" w:color="auto" w:fill="FFFFFF"/>
        </w:rPr>
        <w:t xml:space="preserve">dominant discipline in Jiangsu Province, </w:t>
      </w:r>
      <w:r>
        <w:rPr>
          <w:rFonts w:eastAsiaTheme="minorEastAsia"/>
          <w:spacing w:val="0"/>
          <w:sz w:val="24"/>
          <w:szCs w:val="24"/>
        </w:rPr>
        <w:t xml:space="preserve">Jiangsu collaborative innovation center of photovoltaic science and engineering, Jiangsu Province cultivation base for state key laboratory of photovoltaic science and technology, </w:t>
      </w:r>
      <w:r>
        <w:rPr>
          <w:color w:val="2E3033"/>
          <w:spacing w:val="0"/>
          <w:sz w:val="24"/>
          <w:szCs w:val="24"/>
          <w:shd w:val="clear" w:color="auto" w:fill="FFFFFF"/>
        </w:rPr>
        <w:t xml:space="preserve">Jiangsu Province key laboratory of materials &amp; technology for solar cells, Jiangsu Province key laboratory of surface science &amp; technology, Jiangsu Province key laboratory of environmentally friendly polymeric materials, </w:t>
      </w:r>
      <w:r>
        <w:rPr>
          <w:iCs/>
          <w:color w:val="2E3033"/>
          <w:spacing w:val="0"/>
          <w:sz w:val="24"/>
          <w:szCs w:val="24"/>
          <w:shd w:val="clear" w:color="auto" w:fill="FFFFFF"/>
        </w:rPr>
        <w:t xml:space="preserve">Jiangsu Engineering Laboratory of Light-Electricity-Heat Energy-Converting Materials and Applications and </w:t>
      </w:r>
      <w:r>
        <w:rPr>
          <w:color w:val="2E3033"/>
          <w:spacing w:val="0"/>
          <w:sz w:val="24"/>
          <w:szCs w:val="24"/>
          <w:shd w:val="clear" w:color="auto" w:fill="FFFFFF"/>
        </w:rPr>
        <w:t xml:space="preserve">public technology service platform of new energy materials for small and medium-size enterprise in Jiangsu Province. </w:t>
      </w:r>
    </w:p>
    <w:p>
      <w:pPr>
        <w:spacing w:line="360" w:lineRule="auto"/>
        <w:ind w:firstLine="240" w:firstLineChars="1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The discipline has a vibrant team consisting of 85 full-time teachers, among which 33 members are professors and 56 members have oversea experience.</w:t>
      </w:r>
    </w:p>
    <w:p>
      <w:pPr>
        <w:pStyle w:val="2"/>
        <w:spacing w:before="0" w:after="0" w:line="360" w:lineRule="auto"/>
        <w:rPr>
          <w:rFonts w:ascii="Times New Roman" w:eastAsiaTheme="minorEastAsia"/>
          <w:bCs w:val="0"/>
          <w:sz w:val="24"/>
          <w:szCs w:val="24"/>
        </w:rPr>
      </w:pPr>
      <w:bookmarkStart w:id="3" w:name="_Toc1633"/>
      <w:r>
        <w:rPr>
          <w:rFonts w:ascii="Times New Roman" w:eastAsiaTheme="minorEastAsia"/>
          <w:bCs w:val="0"/>
          <w:sz w:val="24"/>
          <w:szCs w:val="24"/>
        </w:rPr>
        <w:t>Objective</w:t>
      </w:r>
      <w:bookmarkEnd w:id="3"/>
      <w:r>
        <w:rPr>
          <w:rFonts w:ascii="Times New Roman" w:eastAsiaTheme="minorEastAsia"/>
          <w:bCs w:val="0"/>
          <w:sz w:val="24"/>
          <w:szCs w:val="24"/>
        </w:rPr>
        <w:t>s</w:t>
      </w:r>
    </w:p>
    <w:p>
      <w:pPr>
        <w:spacing w:line="360" w:lineRule="auto"/>
        <w:ind w:firstLine="240" w:firstLineChars="1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The aims to provide high-level special talents who has good organization and management ability, solution to the key issue of scientific problems, independent academic exchange, teaching and research in the materials science &amp; engineering field.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Adhere to the political of friendship with China, support Chinese foreign policy, understand Chinese basic national conditions, abide by Chinese laws and regulations, and respect Chinese social ethics and customs.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Understand Chinese culture, politics, economy and history; master Chinese language and read relevant research literature in Chinese.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Master the basic theory and professional knowledge on Materials Science &amp; Engineering; understand the development of Materials Science &amp; Engineering; have good academic ability.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Enough innovation ability and research ability on Materials Science &amp; Engineering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rFonts w:eastAsiaTheme="minorEastAsia"/>
          <w:spacing w:val="0"/>
          <w:sz w:val="24"/>
          <w:szCs w:val="24"/>
        </w:rPr>
      </w:pPr>
      <w:bookmarkStart w:id="4" w:name="OLE_LINK5"/>
      <w:bookmarkStart w:id="5" w:name="OLE_LINK4"/>
      <w:r>
        <w:rPr>
          <w:rFonts w:eastAsiaTheme="minorEastAsia"/>
          <w:spacing w:val="0"/>
          <w:sz w:val="24"/>
          <w:szCs w:val="24"/>
        </w:rPr>
        <w:t xml:space="preserve">Have good professional ethics and </w:t>
      </w:r>
      <w:bookmarkStart w:id="6" w:name="OLE_LINK6"/>
      <w:bookmarkStart w:id="7" w:name="OLE_LINK7"/>
      <w:r>
        <w:rPr>
          <w:rFonts w:eastAsiaTheme="minorEastAsia"/>
          <w:spacing w:val="0"/>
          <w:sz w:val="24"/>
          <w:szCs w:val="24"/>
        </w:rPr>
        <w:t>professional</w:t>
      </w:r>
      <w:bookmarkEnd w:id="6"/>
      <w:bookmarkEnd w:id="7"/>
      <w:r>
        <w:rPr>
          <w:rFonts w:eastAsiaTheme="minorEastAsia"/>
          <w:spacing w:val="0"/>
          <w:sz w:val="24"/>
          <w:szCs w:val="24"/>
        </w:rPr>
        <w:t xml:space="preserve"> dedication</w:t>
      </w:r>
      <w:bookmarkEnd w:id="4"/>
      <w:bookmarkEnd w:id="5"/>
      <w:r>
        <w:rPr>
          <w:rFonts w:eastAsiaTheme="minorEastAsia"/>
          <w:spacing w:val="0"/>
          <w:sz w:val="24"/>
          <w:szCs w:val="24"/>
        </w:rPr>
        <w:t>.</w:t>
      </w:r>
    </w:p>
    <w:p>
      <w:pPr>
        <w:pStyle w:val="2"/>
        <w:spacing w:before="0" w:after="0" w:line="360" w:lineRule="auto"/>
        <w:rPr>
          <w:rFonts w:ascii="Times New Roman" w:eastAsiaTheme="minorEastAsia"/>
          <w:sz w:val="24"/>
          <w:szCs w:val="24"/>
        </w:rPr>
      </w:pPr>
      <w:r>
        <w:rPr>
          <w:rFonts w:ascii="Times New Roman" w:eastAsiaTheme="minorEastAsia"/>
          <w:bCs w:val="0"/>
          <w:sz w:val="24"/>
          <w:szCs w:val="24"/>
        </w:rPr>
        <w:t>Duration</w:t>
      </w:r>
    </w:p>
    <w:p>
      <w:pPr>
        <w:spacing w:line="360" w:lineRule="auto"/>
        <w:ind w:firstLine="240" w:firstLineChars="1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The diploma usually takes 3 years for the full-time academic postgraduate. The extension period is generally not more than one year, and the longest duration is 4 years.</w:t>
      </w:r>
    </w:p>
    <w:p>
      <w:pPr>
        <w:pStyle w:val="2"/>
        <w:spacing w:before="0" w:after="0" w:line="360" w:lineRule="auto"/>
        <w:rPr>
          <w:rFonts w:ascii="Times New Roman" w:eastAsiaTheme="minorEastAsia"/>
          <w:bCs w:val="0"/>
          <w:sz w:val="24"/>
          <w:szCs w:val="24"/>
        </w:rPr>
      </w:pPr>
      <w:r>
        <w:rPr>
          <w:rFonts w:ascii="Times New Roman" w:eastAsiaTheme="minorEastAsia"/>
          <w:bCs w:val="0"/>
          <w:sz w:val="24"/>
          <w:szCs w:val="24"/>
        </w:rPr>
        <w:t>Research field</w:t>
      </w:r>
    </w:p>
    <w:p>
      <w:pPr>
        <w:numPr>
          <w:ilvl w:val="0"/>
          <w:numId w:val="2"/>
        </w:numPr>
        <w:spacing w:line="360" w:lineRule="auto"/>
        <w:rPr>
          <w:spacing w:val="0"/>
          <w:kern w:val="0"/>
          <w:sz w:val="24"/>
        </w:rPr>
      </w:pPr>
      <w:bookmarkStart w:id="8" w:name="_Toc30854"/>
      <w:bookmarkStart w:id="9" w:name="OLE_LINK14"/>
      <w:bookmarkStart w:id="10" w:name="OLE_LINK15"/>
      <w:r>
        <w:rPr>
          <w:spacing w:val="0"/>
          <w:kern w:val="0"/>
          <w:sz w:val="24"/>
        </w:rPr>
        <w:t xml:space="preserve">New Energy Materials &amp; Devices </w:t>
      </w:r>
    </w:p>
    <w:p>
      <w:pPr>
        <w:numPr>
          <w:ilvl w:val="1"/>
          <w:numId w:val="3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Photovoltaic Materials &amp; Devices</w:t>
      </w:r>
    </w:p>
    <w:p>
      <w:pPr>
        <w:numPr>
          <w:ilvl w:val="1"/>
          <w:numId w:val="3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Energy Storage Materials</w:t>
      </w:r>
    </w:p>
    <w:p>
      <w:pPr>
        <w:numPr>
          <w:ilvl w:val="1"/>
          <w:numId w:val="3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Optoelectronic Film Materials: Preparation &amp; Application</w:t>
      </w:r>
    </w:p>
    <w:p>
      <w:pPr>
        <w:numPr>
          <w:ilvl w:val="1"/>
          <w:numId w:val="3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Organic/Polymer Photoelectric Conversion Material &amp; Devices</w:t>
      </w:r>
    </w:p>
    <w:p>
      <w:pPr>
        <w:numPr>
          <w:ilvl w:val="0"/>
          <w:numId w:val="2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Nanomaterials </w:t>
      </w:r>
    </w:p>
    <w:p>
      <w:pPr>
        <w:numPr>
          <w:ilvl w:val="1"/>
          <w:numId w:val="4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 Piezoelectric and Ferroelectric Ceramic Fibers and Composites</w:t>
      </w:r>
    </w:p>
    <w:p>
      <w:pPr>
        <w:numPr>
          <w:ilvl w:val="1"/>
          <w:numId w:val="4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 Advanced Carbon Materials </w:t>
      </w:r>
    </w:p>
    <w:p>
      <w:pPr>
        <w:numPr>
          <w:ilvl w:val="1"/>
          <w:numId w:val="4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 Optoelectronic Information Materials</w:t>
      </w:r>
    </w:p>
    <w:p>
      <w:pPr>
        <w:numPr>
          <w:ilvl w:val="1"/>
          <w:numId w:val="4"/>
        </w:numPr>
        <w:spacing w:line="360" w:lineRule="auto"/>
        <w:rPr>
          <w:spacing w:val="0"/>
          <w:kern w:val="0"/>
          <w:sz w:val="24"/>
        </w:rPr>
      </w:pPr>
      <w:bookmarkStart w:id="11" w:name="OLE_LINK8"/>
      <w:r>
        <w:rPr>
          <w:spacing w:val="0"/>
          <w:kern w:val="0"/>
          <w:sz w:val="24"/>
        </w:rPr>
        <w:t xml:space="preserve"> Functional</w:t>
      </w:r>
      <w:r>
        <w:rPr>
          <w:rFonts w:hint="eastAsia"/>
          <w:spacing w:val="0"/>
          <w:kern w:val="0"/>
          <w:sz w:val="24"/>
        </w:rPr>
        <w:t>i</w:t>
      </w:r>
      <w:r>
        <w:rPr>
          <w:spacing w:val="0"/>
          <w:kern w:val="0"/>
          <w:sz w:val="24"/>
        </w:rPr>
        <w:t>zed Inorganic Nonmetallic Materials</w:t>
      </w:r>
    </w:p>
    <w:bookmarkEnd w:id="11"/>
    <w:p>
      <w:pPr>
        <w:numPr>
          <w:ilvl w:val="0"/>
          <w:numId w:val="2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Metal Materials Surface Engineering</w:t>
      </w:r>
    </w:p>
    <w:p>
      <w:pPr>
        <w:spacing w:line="360" w:lineRule="auto"/>
        <w:ind w:left="821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3-1 Advanced Metal Materials</w:t>
      </w:r>
    </w:p>
    <w:p>
      <w:pPr>
        <w:spacing w:line="360" w:lineRule="auto"/>
        <w:ind w:left="821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3-2 Metal Materials: Preparation &amp; Processing</w:t>
      </w:r>
    </w:p>
    <w:p>
      <w:pPr>
        <w:spacing w:line="360" w:lineRule="auto"/>
        <w:ind w:left="821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3-3 Metal Heat Treatment</w:t>
      </w:r>
    </w:p>
    <w:p>
      <w:pPr>
        <w:spacing w:line="360" w:lineRule="auto"/>
        <w:ind w:left="821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3-2 </w:t>
      </w:r>
      <w:bookmarkStart w:id="12" w:name="OLE_LINK10"/>
      <w:r>
        <w:rPr>
          <w:spacing w:val="0"/>
          <w:kern w:val="0"/>
          <w:sz w:val="24"/>
        </w:rPr>
        <w:t>Materials Surfaces &amp; Interfaces</w:t>
      </w:r>
    </w:p>
    <w:bookmarkEnd w:id="12"/>
    <w:p>
      <w:pPr>
        <w:numPr>
          <w:ilvl w:val="0"/>
          <w:numId w:val="2"/>
        </w:numPr>
        <w:spacing w:line="360" w:lineRule="auto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Polymer Materials &amp; Engineering</w:t>
      </w:r>
    </w:p>
    <w:p>
      <w:pPr>
        <w:spacing w:line="360" w:lineRule="auto"/>
        <w:ind w:left="461" w:firstLine="240" w:firstLineChars="100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4-1 Functional Polymer Materials</w:t>
      </w:r>
    </w:p>
    <w:p>
      <w:pPr>
        <w:spacing w:line="360" w:lineRule="auto"/>
        <w:ind w:left="461" w:firstLine="240" w:firstLineChars="100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4-2 Polymer Synthesis &amp; Structural Property</w:t>
      </w:r>
    </w:p>
    <w:p>
      <w:pPr>
        <w:spacing w:line="360" w:lineRule="auto"/>
        <w:ind w:left="461" w:firstLine="240" w:firstLineChars="100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4-3 Organic Polymer Optoelectronic Film Processing</w:t>
      </w:r>
    </w:p>
    <w:p>
      <w:pPr>
        <w:spacing w:line="360" w:lineRule="auto"/>
        <w:ind w:left="461" w:firstLine="240" w:firstLineChars="100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4-3 Polymer Processing &amp; Modification</w:t>
      </w:r>
    </w:p>
    <w:bookmarkEnd w:id="8"/>
    <w:p>
      <w:pPr>
        <w:pStyle w:val="2"/>
        <w:spacing w:before="0" w:after="0" w:line="360" w:lineRule="auto"/>
        <w:rPr>
          <w:rFonts w:ascii="Times New Roman" w:eastAsiaTheme="minorEastAsia"/>
          <w:bCs w:val="0"/>
          <w:sz w:val="24"/>
          <w:szCs w:val="24"/>
        </w:rPr>
      </w:pPr>
      <w:r>
        <w:rPr>
          <w:rFonts w:ascii="Times New Roman" w:eastAsiaTheme="minorEastAsia"/>
          <w:bCs w:val="0"/>
          <w:sz w:val="24"/>
          <w:szCs w:val="24"/>
        </w:rPr>
        <w:t>Curriculum</w:t>
      </w:r>
      <w:bookmarkEnd w:id="9"/>
      <w:bookmarkEnd w:id="10"/>
    </w:p>
    <w:p>
      <w:pPr>
        <w:spacing w:line="360" w:lineRule="auto"/>
        <w:ind w:firstLine="240" w:firstLineChars="1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 xml:space="preserve">Total credits: </w:t>
      </w:r>
      <w:r>
        <w:rPr>
          <w:rFonts w:hint="eastAsia" w:eastAsiaTheme="minorEastAsia"/>
          <w:spacing w:val="0"/>
          <w:sz w:val="24"/>
          <w:szCs w:val="24"/>
          <w:lang w:val="en-US" w:eastAsia="zh-CN"/>
        </w:rPr>
        <w:t>38</w:t>
      </w:r>
      <w:r>
        <w:rPr>
          <w:rFonts w:eastAsiaTheme="minorEastAsia"/>
          <w:spacing w:val="0"/>
          <w:sz w:val="24"/>
          <w:szCs w:val="24"/>
        </w:rPr>
        <w:t xml:space="preserve"> credits. </w:t>
      </w:r>
    </w:p>
    <w:p>
      <w:pPr>
        <w:spacing w:line="360" w:lineRule="auto"/>
        <w:ind w:firstLine="240" w:firstLineChars="100"/>
        <w:rPr>
          <w:rFonts w:eastAsiaTheme="minorEastAsia"/>
          <w:spacing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Theme="minorEastAsia"/>
          <w:spacing w:val="0"/>
          <w:sz w:val="24"/>
          <w:szCs w:val="24"/>
        </w:rPr>
        <w:t xml:space="preserve">The postgraduate degree program are </w:t>
      </w:r>
      <w:r>
        <w:rPr>
          <w:rFonts w:hint="eastAsia" w:eastAsiaTheme="minorEastAsia"/>
          <w:spacing w:val="0"/>
          <w:sz w:val="24"/>
          <w:szCs w:val="24"/>
          <w:lang w:val="en-US" w:eastAsia="zh-CN"/>
        </w:rPr>
        <w:t>36</w:t>
      </w:r>
      <w:r>
        <w:rPr>
          <w:rFonts w:eastAsiaTheme="minorEastAsia"/>
          <w:spacing w:val="0"/>
          <w:sz w:val="24"/>
          <w:szCs w:val="24"/>
        </w:rPr>
        <w:t xml:space="preserve"> credits, which includes 1</w:t>
      </w:r>
      <w:r>
        <w:rPr>
          <w:rFonts w:hint="eastAsia" w:eastAsiaTheme="minorEastAsia"/>
          <w:spacing w:val="0"/>
          <w:sz w:val="24"/>
          <w:szCs w:val="24"/>
          <w:lang w:val="en-US" w:eastAsia="zh-CN"/>
        </w:rPr>
        <w:t>2</w:t>
      </w:r>
      <w:r>
        <w:rPr>
          <w:rFonts w:eastAsiaTheme="minorEastAsia"/>
          <w:spacing w:val="0"/>
          <w:sz w:val="24"/>
          <w:szCs w:val="24"/>
        </w:rPr>
        <w:t xml:space="preserve"> credits for public course and 24 credits for </w:t>
      </w:r>
      <w:bookmarkStart w:id="13" w:name="OLE_LINK17"/>
      <w:bookmarkStart w:id="14" w:name="OLE_LINK16"/>
      <w:r>
        <w:rPr>
          <w:rFonts w:eastAsiaTheme="minorEastAsia"/>
          <w:spacing w:val="0"/>
          <w:sz w:val="24"/>
          <w:szCs w:val="24"/>
        </w:rPr>
        <w:t>professional course</w:t>
      </w:r>
      <w:bookmarkEnd w:id="13"/>
      <w:bookmarkEnd w:id="14"/>
      <w:r>
        <w:rPr>
          <w:rFonts w:eastAsiaTheme="minorEastAsia"/>
          <w:spacing w:val="0"/>
          <w:sz w:val="24"/>
          <w:szCs w:val="24"/>
        </w:rPr>
        <w:t xml:space="preserve">, respectively. There are still 2 credits for </w:t>
      </w:r>
      <w:bookmarkStart w:id="15" w:name="OLE_LINK18"/>
      <w:r>
        <w:rPr>
          <w:rFonts w:eastAsiaTheme="minorEastAsia"/>
          <w:spacing w:val="0"/>
          <w:sz w:val="24"/>
          <w:szCs w:val="24"/>
        </w:rPr>
        <w:t>academic practice</w:t>
      </w:r>
      <w:bookmarkEnd w:id="15"/>
      <w:r>
        <w:rPr>
          <w:rFonts w:eastAsiaTheme="minorEastAsia"/>
          <w:spacing w:val="0"/>
          <w:sz w:val="24"/>
          <w:szCs w:val="24"/>
        </w:rPr>
        <w:t>. The detailed courses and credits are following：</w:t>
      </w:r>
    </w:p>
    <w:tbl>
      <w:tblPr>
        <w:tblStyle w:val="6"/>
        <w:tblW w:w="10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solid" w:color="FFFFFF" w:themeColor="background1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68"/>
        <w:gridCol w:w="1418"/>
        <w:gridCol w:w="992"/>
        <w:gridCol w:w="992"/>
        <w:gridCol w:w="1134"/>
        <w:gridCol w:w="123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TYPE</w:t>
            </w: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Course Name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Credit hours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Credits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Semester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Course type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Evaluation methods</w:t>
            </w:r>
          </w:p>
        </w:tc>
        <w:tc>
          <w:tcPr>
            <w:tcW w:w="1226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b/>
                <w:bCs/>
                <w:spacing w:val="0"/>
              </w:rPr>
            </w:pPr>
            <w:r>
              <w:rPr>
                <w:rFonts w:hint="eastAsia" w:eastAsia="楷体"/>
                <w:b/>
                <w:bCs/>
                <w:spacing w:val="0"/>
              </w:rPr>
              <w:t>N</w:t>
            </w:r>
            <w:r>
              <w:rPr>
                <w:rFonts w:eastAsia="楷体"/>
                <w:b/>
                <w:bCs/>
                <w:spacing w:val="0"/>
              </w:rPr>
              <w:t>ote</w:t>
            </w:r>
          </w:p>
        </w:tc>
      </w:tr>
      <w:bookmark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Public course</w:t>
            </w: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color w:val="2E3033"/>
                <w:spacing w:val="0"/>
                <w:sz w:val="20"/>
                <w:szCs w:val="20"/>
                <w:shd w:val="clear" w:color="auto" w:fill="FFFFFF"/>
              </w:rPr>
              <w:t>General Chinese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96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6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1、2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test</w:t>
            </w:r>
          </w:p>
        </w:tc>
        <w:tc>
          <w:tcPr>
            <w:tcW w:w="1226" w:type="dxa"/>
            <w:vMerge w:val="restart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language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Chinese listening and speaking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32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2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2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test</w:t>
            </w:r>
          </w:p>
        </w:tc>
        <w:tc>
          <w:tcPr>
            <w:tcW w:w="1226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Introduction of China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32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2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test</w:t>
            </w:r>
          </w:p>
        </w:tc>
        <w:tc>
          <w:tcPr>
            <w:tcW w:w="1226" w:type="dxa"/>
            <w:vMerge w:val="restart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Culture</w:t>
            </w:r>
          </w:p>
          <w:p>
            <w:pPr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Chinese culture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32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2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2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test</w:t>
            </w:r>
          </w:p>
        </w:tc>
        <w:tc>
          <w:tcPr>
            <w:tcW w:w="1226" w:type="dxa"/>
            <w:vMerge w:val="continue"/>
            <w:tcBorders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jc w:val="center"/>
              <w:rPr>
                <w:rFonts w:eastAsia="楷体"/>
                <w:bCs/>
                <w:iCs/>
                <w:spacing w:val="0"/>
              </w:rPr>
            </w:pPr>
            <w:r>
              <w:rPr>
                <w:rFonts w:hint="eastAsia" w:eastAsia="楷体"/>
                <w:bCs/>
                <w:iCs/>
                <w:spacing w:val="0"/>
              </w:rPr>
              <w:t>M</w:t>
            </w:r>
            <w:r>
              <w:rPr>
                <w:rFonts w:eastAsia="楷体"/>
                <w:bCs/>
                <w:iCs/>
                <w:spacing w:val="0"/>
              </w:rPr>
              <w:t>aterials surfaces &amp; interfaces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>/</w:t>
            </w:r>
          </w:p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eastAsia="楷体"/>
                <w:bCs/>
                <w:spacing w:val="0"/>
                <w:kern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restart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≥12 credits</w:t>
            </w:r>
          </w:p>
          <w:p>
            <w:pPr>
              <w:jc w:val="center"/>
              <w:rPr>
                <w:rFonts w:eastAsia="楷体"/>
                <w:spacing w:val="0"/>
              </w:rPr>
            </w:pPr>
          </w:p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 xml:space="preserve">Lectures </w:t>
            </w:r>
            <w:r>
              <w:rPr>
                <w:rFonts w:hint="eastAsia" w:eastAsia="楷体"/>
                <w:spacing w:val="0"/>
                <w:lang w:val="en-US" w:eastAsia="zh-CN"/>
              </w:rPr>
              <w:t>32</w:t>
            </w:r>
            <w:r>
              <w:rPr>
                <w:rFonts w:eastAsia="楷体"/>
                <w:spacing w:val="0"/>
              </w:rPr>
              <w:t xml:space="preserve"> credits</w:t>
            </w:r>
            <w:r>
              <w:rPr>
                <w:rFonts w:hint="eastAsia" w:eastAsia="楷体"/>
                <w:spacing w:val="0"/>
                <w:lang w:val="en-US" w:eastAsia="zh-CN"/>
              </w:rPr>
              <w:t xml:space="preserve">, </w:t>
            </w:r>
            <w:r>
              <w:rPr>
                <w:rFonts w:eastAsia="楷体"/>
                <w:spacing w:val="0"/>
              </w:rPr>
              <w:t>and survey 16 credits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jc w:val="center"/>
              <w:rPr>
                <w:rFonts w:eastAsia="楷体"/>
                <w:bCs/>
                <w:iCs/>
                <w:spacing w:val="0"/>
              </w:rPr>
            </w:pPr>
            <w:r>
              <w:rPr>
                <w:rFonts w:eastAsia="楷体"/>
                <w:bCs/>
                <w:iCs/>
                <w:spacing w:val="0"/>
              </w:rPr>
              <w:t>Data processing software and applications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>/</w:t>
            </w:r>
          </w:p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eastAsia="楷体"/>
                <w:bCs/>
                <w:spacing w:val="0"/>
                <w:kern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tcBorders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jc w:val="center"/>
              <w:rPr>
                <w:rFonts w:eastAsia="楷体"/>
                <w:bCs/>
                <w:iCs/>
                <w:spacing w:val="0"/>
              </w:rPr>
            </w:pPr>
            <w:r>
              <w:rPr>
                <w:rFonts w:hint="eastAsia" w:eastAsia="楷体"/>
                <w:bCs/>
                <w:iCs/>
                <w:spacing w:val="0"/>
              </w:rPr>
              <w:t>S</w:t>
            </w:r>
            <w:r>
              <w:rPr>
                <w:rFonts w:eastAsia="楷体"/>
                <w:bCs/>
                <w:iCs/>
                <w:spacing w:val="0"/>
              </w:rPr>
              <w:t>olid state physics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tcBorders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jc w:val="center"/>
              <w:rPr>
                <w:rFonts w:eastAsia="楷体"/>
                <w:bCs/>
                <w:iCs/>
                <w:spacing w:val="0"/>
              </w:rPr>
            </w:pPr>
            <w:r>
              <w:rPr>
                <w:rFonts w:eastAsia="楷体"/>
                <w:bCs/>
                <w:iCs/>
                <w:spacing w:val="0"/>
              </w:rPr>
              <w:t>Crystal chemistry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tcBorders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Thermodynamics of Materials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tcBorders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Advanced Polymer Chemistry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tcBorders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hint="eastAsia" w:eastAsia="楷体"/>
                <w:bCs/>
                <w:spacing w:val="0"/>
                <w:lang w:val="en-US" w:eastAsia="zh-CN"/>
              </w:rPr>
              <w:t>P</w:t>
            </w:r>
            <w:r>
              <w:rPr>
                <w:rFonts w:eastAsia="楷体"/>
                <w:bCs/>
                <w:spacing w:val="0"/>
              </w:rPr>
              <w:t>olymer structure and property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tcBorders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Crystal defects and material properties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tcBorders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  <w:highlight w:val="yellow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"/>
                <w:bCs/>
                <w:iCs/>
                <w:spacing w:val="0"/>
              </w:rPr>
            </w:pPr>
            <w:bookmarkStart w:id="16" w:name="_Hlk19102612"/>
            <w:r>
              <w:rPr>
                <w:rFonts w:eastAsia="楷体"/>
                <w:bCs/>
                <w:iCs/>
                <w:spacing w:val="0"/>
              </w:rPr>
              <w:t>Materials Characterization</w:t>
            </w:r>
            <w:bookmarkEnd w:id="16"/>
            <w:r>
              <w:rPr>
                <w:rFonts w:eastAsia="楷体"/>
                <w:bCs/>
                <w:iCs/>
                <w:spacing w:val="0"/>
              </w:rPr>
              <w:t xml:space="preserve"> I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bCs/>
                <w:spacing w:val="0"/>
                <w:kern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tcBorders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  <w:highlight w:val="yellow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"/>
                <w:bCs/>
                <w:iCs/>
                <w:spacing w:val="0"/>
              </w:rPr>
            </w:pPr>
            <w:r>
              <w:rPr>
                <w:rFonts w:eastAsia="楷体"/>
                <w:bCs/>
                <w:iCs/>
                <w:spacing w:val="0"/>
              </w:rPr>
              <w:t>Materials Characterization II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bCs/>
                <w:spacing w:val="0"/>
                <w:kern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tcBorders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  <w:highlight w:val="yellow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Semiconductor physics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hint="eastAsia" w:eastAsia="楷体"/>
                <w:bCs/>
                <w:spacing w:val="0"/>
              </w:rPr>
              <w:t>4</w:t>
            </w:r>
            <w:r>
              <w:rPr>
                <w:rFonts w:eastAsia="楷体"/>
                <w:bCs/>
                <w:spacing w:val="0"/>
              </w:rPr>
              <w:t>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hint="eastAsia"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hint="eastAsia"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tcBorders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/>
                <w:bCs/>
                <w:spacing w:val="0"/>
              </w:rPr>
              <w:t>Study options</w:t>
            </w: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Polymer reactive processing</w:t>
            </w:r>
          </w:p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restart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≥12 credits</w:t>
            </w:r>
          </w:p>
          <w:p>
            <w:pPr>
              <w:jc w:val="center"/>
              <w:rPr>
                <w:rFonts w:eastAsia="楷体"/>
                <w:spacing w:val="0"/>
              </w:rPr>
            </w:pPr>
          </w:p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 xml:space="preserve">Lectures </w:t>
            </w:r>
            <w:r>
              <w:rPr>
                <w:rFonts w:hint="eastAsia" w:eastAsia="楷体"/>
                <w:spacing w:val="0"/>
                <w:lang w:val="en-US" w:eastAsia="zh-CN"/>
              </w:rPr>
              <w:t xml:space="preserve">32 </w:t>
            </w:r>
            <w:r>
              <w:rPr>
                <w:rFonts w:eastAsia="楷体"/>
                <w:spacing w:val="0"/>
              </w:rPr>
              <w:t>credits, and survey 16 credits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Progress in advanced polymer materials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Principle of polymer blending modification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Synthesis of organic &amp; polymer materials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Progress in Advanced material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bookmarkStart w:id="17" w:name="OLE_LINK23"/>
            <w:r>
              <w:rPr>
                <w:rFonts w:eastAsia="楷体"/>
                <w:bCs/>
                <w:spacing w:val="0"/>
              </w:rPr>
              <w:t>Processing principle &amp; preparation</w:t>
            </w:r>
            <w:bookmarkEnd w:id="17"/>
            <w:r>
              <w:rPr>
                <w:rFonts w:eastAsia="楷体"/>
                <w:bCs/>
                <w:spacing w:val="0"/>
              </w:rPr>
              <w:t xml:space="preserve"> of advanced metal materials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Introduction to Functional Materials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spacing w:val="0"/>
                <w:lang w:bidi="ar"/>
              </w:rPr>
              <w:t>Writing of Scientific and Technological Papers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Nanomaterials Science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 xml:space="preserve">Electrochemical </w:t>
            </w:r>
            <w:r>
              <w:rPr>
                <w:rFonts w:hint="eastAsia" w:eastAsia="楷体"/>
                <w:bCs/>
                <w:spacing w:val="0"/>
              </w:rPr>
              <w:t>P</w:t>
            </w:r>
            <w:r>
              <w:rPr>
                <w:rFonts w:eastAsia="楷体"/>
                <w:bCs/>
                <w:spacing w:val="0"/>
              </w:rPr>
              <w:t>rinciple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spacing w:val="0"/>
                <w:lang w:bidi="ar"/>
              </w:rPr>
              <w:t>Progress in novel battery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Sol-gel principle and technology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/>
              <w:jc w:val="center"/>
              <w:rPr>
                <w:rFonts w:eastAsia="楷体"/>
                <w:bCs/>
                <w:spacing w:val="0"/>
              </w:rPr>
            </w:pPr>
            <w:r>
              <w:rPr>
                <w:rFonts w:eastAsia="楷体"/>
                <w:bCs/>
                <w:spacing w:val="0"/>
              </w:rPr>
              <w:t>Biomedical Materials</w:t>
            </w:r>
          </w:p>
        </w:tc>
        <w:tc>
          <w:tcPr>
            <w:tcW w:w="141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48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3</w:t>
            </w:r>
          </w:p>
        </w:tc>
        <w:tc>
          <w:tcPr>
            <w:tcW w:w="992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</w:t>
            </w:r>
          </w:p>
        </w:tc>
        <w:tc>
          <w:tcPr>
            <w:tcW w:w="1134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eastAsia="楷体"/>
                <w:spacing w:val="0"/>
              </w:rPr>
              <w:t>Taught</w:t>
            </w:r>
            <w:r>
              <w:rPr>
                <w:rFonts w:eastAsia="楷体"/>
                <w:bCs/>
                <w:spacing w:val="0"/>
              </w:rPr>
              <w:t xml:space="preserve"> /Survey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bCs/>
                <w:spacing w:val="0"/>
                <w:kern w:val="0"/>
              </w:rPr>
              <w:t>Term paper</w:t>
            </w:r>
          </w:p>
        </w:tc>
        <w:tc>
          <w:tcPr>
            <w:tcW w:w="1226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AFAFA" w:fill="auto"/>
              <w:autoSpaceDN w:val="0"/>
              <w:spacing w:line="360" w:lineRule="auto"/>
              <w:jc w:val="center"/>
              <w:rPr>
                <w:rFonts w:eastAsia="楷体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solid" w:color="FFFFFF" w:themeColor="background1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hint="eastAsia" w:eastAsia="楷体"/>
                <w:spacing w:val="0"/>
              </w:rPr>
              <w:t>P</w:t>
            </w:r>
            <w:r>
              <w:rPr>
                <w:rFonts w:eastAsia="楷体"/>
                <w:spacing w:val="0"/>
              </w:rPr>
              <w:t>ractice</w:t>
            </w:r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Academic activity</w:t>
            </w:r>
          </w:p>
        </w:tc>
        <w:tc>
          <w:tcPr>
            <w:tcW w:w="4536" w:type="dxa"/>
            <w:gridSpan w:val="4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  <w:kern w:val="0"/>
              </w:rPr>
              <w:t>At least 20 times academic lectures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hint="eastAsia" w:eastAsia="楷体"/>
                <w:spacing w:val="0"/>
              </w:rPr>
              <w:t>A</w:t>
            </w:r>
            <w:r>
              <w:rPr>
                <w:rFonts w:eastAsia="楷体"/>
                <w:spacing w:val="0"/>
              </w:rPr>
              <w:t>ssessment</w:t>
            </w:r>
          </w:p>
        </w:tc>
        <w:tc>
          <w:tcPr>
            <w:tcW w:w="1226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bookmarkStart w:id="18" w:name="OLE_LINK19"/>
            <w:r>
              <w:rPr>
                <w:rFonts w:eastAsia="楷体"/>
                <w:spacing w:val="0"/>
              </w:rPr>
              <w:t>1 credit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bookmarkStart w:id="22" w:name="_GoBack" w:colFirst="0" w:colLast="7"/>
          </w:p>
        </w:tc>
        <w:tc>
          <w:tcPr>
            <w:tcW w:w="2268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Practical activity</w:t>
            </w:r>
          </w:p>
        </w:tc>
        <w:tc>
          <w:tcPr>
            <w:tcW w:w="4536" w:type="dxa"/>
            <w:gridSpan w:val="4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  <w:kern w:val="0"/>
              </w:rPr>
            </w:pPr>
            <w:r>
              <w:rPr>
                <w:rFonts w:hint="eastAsia" w:eastAsia="楷体"/>
                <w:spacing w:val="0"/>
                <w:kern w:val="0"/>
              </w:rPr>
              <w:t>/</w:t>
            </w:r>
          </w:p>
        </w:tc>
        <w:tc>
          <w:tcPr>
            <w:tcW w:w="1239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hint="eastAsia" w:eastAsia="楷体"/>
                <w:spacing w:val="0"/>
              </w:rPr>
              <w:t>A</w:t>
            </w:r>
            <w:r>
              <w:rPr>
                <w:rFonts w:eastAsia="楷体"/>
                <w:spacing w:val="0"/>
              </w:rPr>
              <w:t>ssessment</w:t>
            </w:r>
          </w:p>
        </w:tc>
        <w:tc>
          <w:tcPr>
            <w:tcW w:w="1226" w:type="dxa"/>
            <w:shd w:val="solid" w:color="FFFFFF" w:themeColor="background1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line="360" w:lineRule="auto"/>
              <w:ind w:left="52" w:leftChars="20"/>
              <w:jc w:val="center"/>
              <w:rPr>
                <w:rFonts w:eastAsia="楷体"/>
                <w:spacing w:val="0"/>
              </w:rPr>
            </w:pPr>
            <w:r>
              <w:rPr>
                <w:rFonts w:eastAsia="楷体"/>
                <w:spacing w:val="0"/>
              </w:rPr>
              <w:t>1 credit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eastAsiaTheme="minorEastAsia"/>
          <w:spacing w:val="0"/>
          <w:sz w:val="24"/>
          <w:szCs w:val="24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 w:firstLineChars="200"/>
        <w:outlineLvl w:val="0"/>
        <w:rPr>
          <w:rFonts w:eastAsiaTheme="minorEastAsia"/>
          <w:spacing w:val="0"/>
        </w:rPr>
      </w:pPr>
      <w:r>
        <w:rPr>
          <w:rFonts w:hint="eastAsia" w:eastAsiaTheme="minorEastAsia"/>
          <w:spacing w:val="0"/>
        </w:rPr>
        <w:t>A</w:t>
      </w:r>
      <w:r>
        <w:rPr>
          <w:rFonts w:eastAsiaTheme="minorEastAsia"/>
          <w:spacing w:val="0"/>
        </w:rPr>
        <w:t>ttention</w:t>
      </w:r>
    </w:p>
    <w:p>
      <w:pPr>
        <w:spacing w:line="360" w:lineRule="auto"/>
        <w:ind w:firstLine="420" w:firstLineChars="200"/>
        <w:outlineLvl w:val="0"/>
        <w:rPr>
          <w:spacing w:val="0"/>
        </w:rPr>
      </w:pPr>
      <w:r>
        <w:rPr>
          <w:rFonts w:eastAsiaTheme="minorEastAsia"/>
          <w:spacing w:val="0"/>
        </w:rPr>
        <w:t xml:space="preserve">The postgraduate who meet the graduation level requirements on International Chinese proficiency standard can </w:t>
      </w:r>
      <w:bookmarkStart w:id="19" w:name="OLE_LINK20"/>
      <w:bookmarkStart w:id="20" w:name="OLE_LINK21"/>
      <w:r>
        <w:rPr>
          <w:rFonts w:eastAsiaTheme="minorEastAsia"/>
          <w:spacing w:val="0"/>
        </w:rPr>
        <w:t xml:space="preserve">apply exemption for </w:t>
      </w:r>
      <w:bookmarkEnd w:id="19"/>
      <w:bookmarkEnd w:id="20"/>
      <w:r>
        <w:rPr>
          <w:rFonts w:eastAsiaTheme="minorEastAsia"/>
          <w:spacing w:val="0"/>
        </w:rPr>
        <w:t>Chinese course. The exemption credits will be also included in your total credits after the school permission.</w:t>
      </w:r>
    </w:p>
    <w:p>
      <w:pPr>
        <w:pStyle w:val="2"/>
        <w:spacing w:before="0" w:after="0" w:line="360" w:lineRule="auto"/>
        <w:rPr>
          <w:b w:val="0"/>
        </w:rPr>
      </w:pPr>
      <w:r>
        <w:rPr>
          <w:rFonts w:hint="eastAsia" w:ascii="Times New Roman" w:eastAsiaTheme="minorEastAsia"/>
          <w:bCs w:val="0"/>
          <w:sz w:val="24"/>
          <w:szCs w:val="24"/>
        </w:rPr>
        <w:t>D</w:t>
      </w:r>
      <w:r>
        <w:rPr>
          <w:rFonts w:ascii="Times New Roman" w:eastAsiaTheme="minorEastAsia"/>
          <w:bCs w:val="0"/>
          <w:sz w:val="24"/>
          <w:szCs w:val="24"/>
        </w:rPr>
        <w:t>issertation</w:t>
      </w:r>
    </w:p>
    <w:p>
      <w:pPr>
        <w:spacing w:line="360" w:lineRule="auto"/>
        <w:ind w:firstLine="240" w:firstLineChars="100"/>
        <w:outlineLvl w:val="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According to Changzhou University Academic Postgraduate Training Program (general provisions).</w:t>
      </w:r>
    </w:p>
    <w:p>
      <w:pPr>
        <w:spacing w:line="360" w:lineRule="auto"/>
        <w:ind w:firstLine="240" w:firstLineChars="100"/>
        <w:rPr>
          <w:rFonts w:eastAsiaTheme="minorEastAsia"/>
          <w:spacing w:val="0"/>
          <w:sz w:val="24"/>
          <w:szCs w:val="24"/>
        </w:rPr>
      </w:pPr>
      <w:r>
        <w:rPr>
          <w:rFonts w:eastAsiaTheme="minorEastAsia"/>
          <w:spacing w:val="0"/>
          <w:sz w:val="24"/>
          <w:szCs w:val="24"/>
        </w:rPr>
        <w:t>The postgraduate should publish at least one academic paper or other academic achievements before dissertation defense. The detailed claims are the regulation of publication for full-time postgraduate in Changzhou University.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书宋二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56B"/>
    <w:multiLevelType w:val="multilevel"/>
    <w:tmpl w:val="1557656B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 w:hAnsi="宋体"/>
      </w:rPr>
    </w:lvl>
    <w:lvl w:ilvl="1" w:tentative="0">
      <w:start w:val="1"/>
      <w:numFmt w:val="decimal"/>
      <w:lvlText w:val="%1-%2"/>
      <w:lvlJc w:val="left"/>
      <w:pPr>
        <w:ind w:left="1301" w:hanging="360"/>
      </w:pPr>
      <w:rPr>
        <w:rFonts w:hint="default" w:hAnsi="宋体"/>
      </w:rPr>
    </w:lvl>
    <w:lvl w:ilvl="2" w:tentative="0">
      <w:start w:val="1"/>
      <w:numFmt w:val="decimal"/>
      <w:lvlText w:val="%1-%2.%3"/>
      <w:lvlJc w:val="left"/>
      <w:pPr>
        <w:ind w:left="2602" w:hanging="720"/>
      </w:pPr>
      <w:rPr>
        <w:rFonts w:hint="default" w:hAnsi="宋体"/>
      </w:rPr>
    </w:lvl>
    <w:lvl w:ilvl="3" w:tentative="0">
      <w:start w:val="1"/>
      <w:numFmt w:val="decimal"/>
      <w:lvlText w:val="%1-%2.%3.%4"/>
      <w:lvlJc w:val="left"/>
      <w:pPr>
        <w:ind w:left="3543" w:hanging="720"/>
      </w:pPr>
      <w:rPr>
        <w:rFonts w:hint="default" w:hAnsi="宋体"/>
      </w:rPr>
    </w:lvl>
    <w:lvl w:ilvl="4" w:tentative="0">
      <w:start w:val="1"/>
      <w:numFmt w:val="decimal"/>
      <w:lvlText w:val="%1-%2.%3.%4.%5"/>
      <w:lvlJc w:val="left"/>
      <w:pPr>
        <w:ind w:left="4844" w:hanging="1080"/>
      </w:pPr>
      <w:rPr>
        <w:rFonts w:hint="default" w:hAnsi="宋体"/>
      </w:rPr>
    </w:lvl>
    <w:lvl w:ilvl="5" w:tentative="0">
      <w:start w:val="1"/>
      <w:numFmt w:val="decimal"/>
      <w:lvlText w:val="%1-%2.%3.%4.%5.%6"/>
      <w:lvlJc w:val="left"/>
      <w:pPr>
        <w:ind w:left="5785" w:hanging="1080"/>
      </w:pPr>
      <w:rPr>
        <w:rFonts w:hint="default" w:hAnsi="宋体"/>
      </w:rPr>
    </w:lvl>
    <w:lvl w:ilvl="6" w:tentative="0">
      <w:start w:val="1"/>
      <w:numFmt w:val="decimal"/>
      <w:lvlText w:val="%1-%2.%3.%4.%5.%6.%7"/>
      <w:lvlJc w:val="left"/>
      <w:pPr>
        <w:ind w:left="7086" w:hanging="1440"/>
      </w:pPr>
      <w:rPr>
        <w:rFonts w:hint="default" w:hAnsi="宋体"/>
      </w:rPr>
    </w:lvl>
    <w:lvl w:ilvl="7" w:tentative="0">
      <w:start w:val="1"/>
      <w:numFmt w:val="decimal"/>
      <w:lvlText w:val="%1-%2.%3.%4.%5.%6.%7.%8"/>
      <w:lvlJc w:val="left"/>
      <w:pPr>
        <w:ind w:left="8027" w:hanging="1440"/>
      </w:pPr>
      <w:rPr>
        <w:rFonts w:hint="default" w:hAnsi="宋体"/>
      </w:rPr>
    </w:lvl>
    <w:lvl w:ilvl="8" w:tentative="0">
      <w:start w:val="1"/>
      <w:numFmt w:val="decimal"/>
      <w:lvlText w:val="%1-%2.%3.%4.%5.%6.%7.%8.%9"/>
      <w:lvlJc w:val="left"/>
      <w:pPr>
        <w:ind w:left="9328" w:hanging="1800"/>
      </w:pPr>
      <w:rPr>
        <w:rFonts w:hint="default" w:hAnsi="宋体"/>
      </w:rPr>
    </w:lvl>
  </w:abstractNum>
  <w:abstractNum w:abstractNumId="1">
    <w:nsid w:val="44801958"/>
    <w:multiLevelType w:val="multilevel"/>
    <w:tmpl w:val="4480195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A04575"/>
    <w:multiLevelType w:val="multilevel"/>
    <w:tmpl w:val="5BA04575"/>
    <w:lvl w:ilvl="0" w:tentative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entative="0">
      <w:start w:val="1"/>
      <w:numFmt w:val="decimal"/>
      <w:lvlText w:val="%1-%2"/>
      <w:lvlJc w:val="left"/>
      <w:pPr>
        <w:ind w:left="1256" w:hanging="435"/>
      </w:pPr>
      <w:rPr>
        <w:rFonts w:hint="default"/>
      </w:rPr>
    </w:lvl>
    <w:lvl w:ilvl="2" w:tentative="0">
      <w:start w:val="1"/>
      <w:numFmt w:val="decimal"/>
      <w:lvlText w:val="%1-%2.%3"/>
      <w:lvlJc w:val="left"/>
      <w:pPr>
        <w:ind w:left="2362" w:hanging="720"/>
      </w:pPr>
      <w:rPr>
        <w:rFonts w:hint="default"/>
      </w:rPr>
    </w:lvl>
    <w:lvl w:ilvl="3" w:tentative="0">
      <w:start w:val="1"/>
      <w:numFmt w:val="decimal"/>
      <w:lvlText w:val="%1-%2.%3.%4"/>
      <w:lvlJc w:val="left"/>
      <w:pPr>
        <w:ind w:left="3183" w:hanging="720"/>
      </w:pPr>
      <w:rPr>
        <w:rFonts w:hint="default"/>
      </w:rPr>
    </w:lvl>
    <w:lvl w:ilvl="4" w:tentative="0">
      <w:start w:val="1"/>
      <w:numFmt w:val="decimal"/>
      <w:lvlText w:val="%1-%2.%3.%4.%5"/>
      <w:lvlJc w:val="left"/>
      <w:pPr>
        <w:ind w:left="4364" w:hanging="1080"/>
      </w:pPr>
      <w:rPr>
        <w:rFonts w:hint="default"/>
      </w:rPr>
    </w:lvl>
    <w:lvl w:ilvl="5" w:tentative="0">
      <w:start w:val="1"/>
      <w:numFmt w:val="decimal"/>
      <w:lvlText w:val="%1-%2.%3.%4.%5.%6"/>
      <w:lvlJc w:val="left"/>
      <w:pPr>
        <w:ind w:left="5185" w:hanging="1080"/>
      </w:pPr>
      <w:rPr>
        <w:rFonts w:hint="default"/>
      </w:rPr>
    </w:lvl>
    <w:lvl w:ilvl="6" w:tentative="0">
      <w:start w:val="1"/>
      <w:numFmt w:val="decimal"/>
      <w:lvlText w:val="%1-%2.%3.%4.%5.%6.%7"/>
      <w:lvlJc w:val="left"/>
      <w:pPr>
        <w:ind w:left="6366" w:hanging="1440"/>
      </w:pPr>
      <w:rPr>
        <w:rFonts w:hint="default"/>
      </w:rPr>
    </w:lvl>
    <w:lvl w:ilvl="7" w:tentative="0">
      <w:start w:val="1"/>
      <w:numFmt w:val="decimal"/>
      <w:lvlText w:val="%1-%2.%3.%4.%5.%6.%7.%8"/>
      <w:lvlJc w:val="left"/>
      <w:pPr>
        <w:ind w:left="7187" w:hanging="1440"/>
      </w:pPr>
      <w:rPr>
        <w:rFonts w:hint="default"/>
      </w:rPr>
    </w:lvl>
    <w:lvl w:ilvl="8" w:tentative="0">
      <w:start w:val="1"/>
      <w:numFmt w:val="decimal"/>
      <w:lvlText w:val="%1-%2.%3.%4.%5.%6.%7.%8.%9"/>
      <w:lvlJc w:val="left"/>
      <w:pPr>
        <w:ind w:left="8368" w:hanging="1800"/>
      </w:pPr>
      <w:rPr>
        <w:rFonts w:hint="default"/>
      </w:rPr>
    </w:lvl>
  </w:abstractNum>
  <w:abstractNum w:abstractNumId="3">
    <w:nsid w:val="6A8F408B"/>
    <w:multiLevelType w:val="multilevel"/>
    <w:tmpl w:val="6A8F408B"/>
    <w:lvl w:ilvl="0" w:tentative="0">
      <w:start w:val="1"/>
      <w:numFmt w:val="decimal"/>
      <w:lvlText w:val="%1、"/>
      <w:lvlJc w:val="left"/>
      <w:pPr>
        <w:ind w:left="821" w:hanging="360"/>
      </w:pPr>
      <w:rPr>
        <w:rFonts w:ascii="Times New Roman" w:hAnsi="Tahoma" w:eastAsia="宋体" w:cs="Times New Roman"/>
      </w:rPr>
    </w:lvl>
    <w:lvl w:ilvl="1" w:tentative="0">
      <w:start w:val="1"/>
      <w:numFmt w:val="lowerLetter"/>
      <w:lvlText w:val="%2)"/>
      <w:lvlJc w:val="left"/>
      <w:pPr>
        <w:ind w:left="1301" w:hanging="420"/>
      </w:pPr>
    </w:lvl>
    <w:lvl w:ilvl="2" w:tentative="0">
      <w:start w:val="1"/>
      <w:numFmt w:val="lowerRoman"/>
      <w:lvlText w:val="%3."/>
      <w:lvlJc w:val="right"/>
      <w:pPr>
        <w:ind w:left="1721" w:hanging="420"/>
      </w:pPr>
    </w:lvl>
    <w:lvl w:ilvl="3" w:tentative="0">
      <w:start w:val="1"/>
      <w:numFmt w:val="decimal"/>
      <w:lvlText w:val="%4."/>
      <w:lvlJc w:val="left"/>
      <w:pPr>
        <w:ind w:left="2141" w:hanging="420"/>
      </w:pPr>
    </w:lvl>
    <w:lvl w:ilvl="4" w:tentative="0">
      <w:start w:val="1"/>
      <w:numFmt w:val="lowerLetter"/>
      <w:lvlText w:val="%5)"/>
      <w:lvlJc w:val="left"/>
      <w:pPr>
        <w:ind w:left="2561" w:hanging="420"/>
      </w:pPr>
    </w:lvl>
    <w:lvl w:ilvl="5" w:tentative="0">
      <w:start w:val="1"/>
      <w:numFmt w:val="lowerRoman"/>
      <w:lvlText w:val="%6."/>
      <w:lvlJc w:val="right"/>
      <w:pPr>
        <w:ind w:left="2981" w:hanging="420"/>
      </w:pPr>
    </w:lvl>
    <w:lvl w:ilvl="6" w:tentative="0">
      <w:start w:val="1"/>
      <w:numFmt w:val="decimal"/>
      <w:lvlText w:val="%7."/>
      <w:lvlJc w:val="left"/>
      <w:pPr>
        <w:ind w:left="3401" w:hanging="420"/>
      </w:pPr>
    </w:lvl>
    <w:lvl w:ilvl="7" w:tentative="0">
      <w:start w:val="1"/>
      <w:numFmt w:val="lowerLetter"/>
      <w:lvlText w:val="%8)"/>
      <w:lvlJc w:val="left"/>
      <w:pPr>
        <w:ind w:left="3821" w:hanging="420"/>
      </w:pPr>
    </w:lvl>
    <w:lvl w:ilvl="8" w:tentative="0">
      <w:start w:val="1"/>
      <w:numFmt w:val="lowerRoman"/>
      <w:lvlText w:val="%9."/>
      <w:lvlJc w:val="right"/>
      <w:pPr>
        <w:ind w:left="4241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3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F0"/>
    <w:rsid w:val="00003377"/>
    <w:rsid w:val="00007922"/>
    <w:rsid w:val="000237F3"/>
    <w:rsid w:val="000339EA"/>
    <w:rsid w:val="00054546"/>
    <w:rsid w:val="00060971"/>
    <w:rsid w:val="0006574E"/>
    <w:rsid w:val="00066DD8"/>
    <w:rsid w:val="0007203F"/>
    <w:rsid w:val="0008059B"/>
    <w:rsid w:val="00082290"/>
    <w:rsid w:val="00082686"/>
    <w:rsid w:val="00084257"/>
    <w:rsid w:val="00084ED0"/>
    <w:rsid w:val="000A2121"/>
    <w:rsid w:val="000A7FD8"/>
    <w:rsid w:val="000C0BDE"/>
    <w:rsid w:val="000C1BA0"/>
    <w:rsid w:val="000C7105"/>
    <w:rsid w:val="000D34CF"/>
    <w:rsid w:val="000E0A2E"/>
    <w:rsid w:val="000E1A3F"/>
    <w:rsid w:val="000E58FA"/>
    <w:rsid w:val="000F2F9E"/>
    <w:rsid w:val="000F439D"/>
    <w:rsid w:val="000F607C"/>
    <w:rsid w:val="0010694D"/>
    <w:rsid w:val="00107577"/>
    <w:rsid w:val="00117115"/>
    <w:rsid w:val="001231C1"/>
    <w:rsid w:val="0012528E"/>
    <w:rsid w:val="00127E6A"/>
    <w:rsid w:val="00133DA7"/>
    <w:rsid w:val="001345C4"/>
    <w:rsid w:val="00146C28"/>
    <w:rsid w:val="00165D5C"/>
    <w:rsid w:val="00186D73"/>
    <w:rsid w:val="001A1095"/>
    <w:rsid w:val="001B2A4D"/>
    <w:rsid w:val="001C4305"/>
    <w:rsid w:val="001D02FC"/>
    <w:rsid w:val="001D462B"/>
    <w:rsid w:val="001E68DD"/>
    <w:rsid w:val="001F31EB"/>
    <w:rsid w:val="00202D80"/>
    <w:rsid w:val="0020617C"/>
    <w:rsid w:val="0021545F"/>
    <w:rsid w:val="00221C01"/>
    <w:rsid w:val="00231C15"/>
    <w:rsid w:val="00233A56"/>
    <w:rsid w:val="00234919"/>
    <w:rsid w:val="00236E54"/>
    <w:rsid w:val="00237AAC"/>
    <w:rsid w:val="00245230"/>
    <w:rsid w:val="00245324"/>
    <w:rsid w:val="00254B62"/>
    <w:rsid w:val="0026214A"/>
    <w:rsid w:val="0026274F"/>
    <w:rsid w:val="0027128F"/>
    <w:rsid w:val="0029531D"/>
    <w:rsid w:val="002A3804"/>
    <w:rsid w:val="002B0EB0"/>
    <w:rsid w:val="002C20F9"/>
    <w:rsid w:val="002C5E27"/>
    <w:rsid w:val="002F05F3"/>
    <w:rsid w:val="002F4189"/>
    <w:rsid w:val="002F71A9"/>
    <w:rsid w:val="002F7547"/>
    <w:rsid w:val="003018FD"/>
    <w:rsid w:val="003127AF"/>
    <w:rsid w:val="00316DB5"/>
    <w:rsid w:val="00317AE5"/>
    <w:rsid w:val="00327A01"/>
    <w:rsid w:val="00330A8A"/>
    <w:rsid w:val="003457EC"/>
    <w:rsid w:val="00350217"/>
    <w:rsid w:val="0036279A"/>
    <w:rsid w:val="0038773E"/>
    <w:rsid w:val="003B7C17"/>
    <w:rsid w:val="003C2221"/>
    <w:rsid w:val="003C3797"/>
    <w:rsid w:val="003D081C"/>
    <w:rsid w:val="003D3F5B"/>
    <w:rsid w:val="003F4515"/>
    <w:rsid w:val="00400F8F"/>
    <w:rsid w:val="00406943"/>
    <w:rsid w:val="00415405"/>
    <w:rsid w:val="00425D57"/>
    <w:rsid w:val="00425DF2"/>
    <w:rsid w:val="00432F19"/>
    <w:rsid w:val="00433441"/>
    <w:rsid w:val="00434A69"/>
    <w:rsid w:val="00434C3A"/>
    <w:rsid w:val="00437000"/>
    <w:rsid w:val="00445705"/>
    <w:rsid w:val="004461DC"/>
    <w:rsid w:val="00454BC9"/>
    <w:rsid w:val="0045563F"/>
    <w:rsid w:val="00460177"/>
    <w:rsid w:val="004641B9"/>
    <w:rsid w:val="00465568"/>
    <w:rsid w:val="00491A21"/>
    <w:rsid w:val="0049275E"/>
    <w:rsid w:val="004A1E3C"/>
    <w:rsid w:val="004A4C22"/>
    <w:rsid w:val="004A52F0"/>
    <w:rsid w:val="004C6D02"/>
    <w:rsid w:val="004D032F"/>
    <w:rsid w:val="004D3904"/>
    <w:rsid w:val="004E5B9F"/>
    <w:rsid w:val="004F2419"/>
    <w:rsid w:val="00502EAF"/>
    <w:rsid w:val="00513555"/>
    <w:rsid w:val="005144D5"/>
    <w:rsid w:val="00536791"/>
    <w:rsid w:val="00542A15"/>
    <w:rsid w:val="005440E2"/>
    <w:rsid w:val="0054507B"/>
    <w:rsid w:val="0054735C"/>
    <w:rsid w:val="00593D76"/>
    <w:rsid w:val="005C1A42"/>
    <w:rsid w:val="005D457C"/>
    <w:rsid w:val="005E0A15"/>
    <w:rsid w:val="005F0430"/>
    <w:rsid w:val="005F0A4A"/>
    <w:rsid w:val="005F1C59"/>
    <w:rsid w:val="00611E01"/>
    <w:rsid w:val="00615805"/>
    <w:rsid w:val="00620174"/>
    <w:rsid w:val="0062167E"/>
    <w:rsid w:val="00642A03"/>
    <w:rsid w:val="0065038D"/>
    <w:rsid w:val="00654113"/>
    <w:rsid w:val="0066514A"/>
    <w:rsid w:val="0068058E"/>
    <w:rsid w:val="00691622"/>
    <w:rsid w:val="006929AB"/>
    <w:rsid w:val="00692C1E"/>
    <w:rsid w:val="006B0F6D"/>
    <w:rsid w:val="006D2DAC"/>
    <w:rsid w:val="006E1B29"/>
    <w:rsid w:val="006E3B3F"/>
    <w:rsid w:val="006E719E"/>
    <w:rsid w:val="006E7765"/>
    <w:rsid w:val="006F1319"/>
    <w:rsid w:val="0070468F"/>
    <w:rsid w:val="00705F2C"/>
    <w:rsid w:val="00716163"/>
    <w:rsid w:val="0072099E"/>
    <w:rsid w:val="00721088"/>
    <w:rsid w:val="007214C6"/>
    <w:rsid w:val="00731879"/>
    <w:rsid w:val="00733921"/>
    <w:rsid w:val="0073408B"/>
    <w:rsid w:val="007613AD"/>
    <w:rsid w:val="0077210E"/>
    <w:rsid w:val="007740C7"/>
    <w:rsid w:val="00776AE3"/>
    <w:rsid w:val="00782CE9"/>
    <w:rsid w:val="0078762C"/>
    <w:rsid w:val="00790FC4"/>
    <w:rsid w:val="00791AE1"/>
    <w:rsid w:val="00794E75"/>
    <w:rsid w:val="007B0050"/>
    <w:rsid w:val="007B7408"/>
    <w:rsid w:val="007C31B6"/>
    <w:rsid w:val="007E3DB1"/>
    <w:rsid w:val="007E3FE3"/>
    <w:rsid w:val="007E6817"/>
    <w:rsid w:val="007F43E9"/>
    <w:rsid w:val="00810006"/>
    <w:rsid w:val="00820D0E"/>
    <w:rsid w:val="0082539B"/>
    <w:rsid w:val="008315E7"/>
    <w:rsid w:val="00833A2A"/>
    <w:rsid w:val="00835D5C"/>
    <w:rsid w:val="00844F4F"/>
    <w:rsid w:val="00845B97"/>
    <w:rsid w:val="008615D5"/>
    <w:rsid w:val="008773ED"/>
    <w:rsid w:val="008826D7"/>
    <w:rsid w:val="008906B2"/>
    <w:rsid w:val="00897A35"/>
    <w:rsid w:val="008B3EF7"/>
    <w:rsid w:val="008B4E13"/>
    <w:rsid w:val="008C70B2"/>
    <w:rsid w:val="008D143C"/>
    <w:rsid w:val="008D2A85"/>
    <w:rsid w:val="008E10AF"/>
    <w:rsid w:val="008E7140"/>
    <w:rsid w:val="008E71B2"/>
    <w:rsid w:val="00904C78"/>
    <w:rsid w:val="00906F39"/>
    <w:rsid w:val="0091048B"/>
    <w:rsid w:val="0091723E"/>
    <w:rsid w:val="00930F6B"/>
    <w:rsid w:val="00931895"/>
    <w:rsid w:val="009326AC"/>
    <w:rsid w:val="00940231"/>
    <w:rsid w:val="009476FA"/>
    <w:rsid w:val="00953622"/>
    <w:rsid w:val="00953F1B"/>
    <w:rsid w:val="009567C1"/>
    <w:rsid w:val="009751F4"/>
    <w:rsid w:val="009776A9"/>
    <w:rsid w:val="00983D39"/>
    <w:rsid w:val="00984C1A"/>
    <w:rsid w:val="009A0BF1"/>
    <w:rsid w:val="009B4412"/>
    <w:rsid w:val="009B5BBB"/>
    <w:rsid w:val="009C189C"/>
    <w:rsid w:val="009D28C2"/>
    <w:rsid w:val="009D728A"/>
    <w:rsid w:val="009E00AB"/>
    <w:rsid w:val="009E0F99"/>
    <w:rsid w:val="009F5A37"/>
    <w:rsid w:val="00A011D2"/>
    <w:rsid w:val="00A02BE1"/>
    <w:rsid w:val="00A04805"/>
    <w:rsid w:val="00A11D14"/>
    <w:rsid w:val="00A11EB1"/>
    <w:rsid w:val="00A239F0"/>
    <w:rsid w:val="00A30011"/>
    <w:rsid w:val="00A31450"/>
    <w:rsid w:val="00A31ACA"/>
    <w:rsid w:val="00A35E9A"/>
    <w:rsid w:val="00A37257"/>
    <w:rsid w:val="00A37547"/>
    <w:rsid w:val="00A4034C"/>
    <w:rsid w:val="00A47393"/>
    <w:rsid w:val="00A50048"/>
    <w:rsid w:val="00A50ACD"/>
    <w:rsid w:val="00A56106"/>
    <w:rsid w:val="00A62184"/>
    <w:rsid w:val="00A62A51"/>
    <w:rsid w:val="00A73694"/>
    <w:rsid w:val="00A82305"/>
    <w:rsid w:val="00A8431F"/>
    <w:rsid w:val="00A9249E"/>
    <w:rsid w:val="00A94D90"/>
    <w:rsid w:val="00AA2A53"/>
    <w:rsid w:val="00AA3FC6"/>
    <w:rsid w:val="00AA5FF0"/>
    <w:rsid w:val="00AB7CBC"/>
    <w:rsid w:val="00AC09F7"/>
    <w:rsid w:val="00AC1AF1"/>
    <w:rsid w:val="00AD3485"/>
    <w:rsid w:val="00AE7FC7"/>
    <w:rsid w:val="00B014DB"/>
    <w:rsid w:val="00B02BF9"/>
    <w:rsid w:val="00B03129"/>
    <w:rsid w:val="00B109F8"/>
    <w:rsid w:val="00B1271A"/>
    <w:rsid w:val="00B17E27"/>
    <w:rsid w:val="00B20715"/>
    <w:rsid w:val="00B26C00"/>
    <w:rsid w:val="00B3051D"/>
    <w:rsid w:val="00B366FD"/>
    <w:rsid w:val="00B36B77"/>
    <w:rsid w:val="00B455BF"/>
    <w:rsid w:val="00B55FF8"/>
    <w:rsid w:val="00B60DF6"/>
    <w:rsid w:val="00B641F0"/>
    <w:rsid w:val="00B763C2"/>
    <w:rsid w:val="00B865C9"/>
    <w:rsid w:val="00B940CB"/>
    <w:rsid w:val="00B94120"/>
    <w:rsid w:val="00B9639A"/>
    <w:rsid w:val="00B97BC3"/>
    <w:rsid w:val="00BA5E60"/>
    <w:rsid w:val="00BB11F7"/>
    <w:rsid w:val="00BB31C5"/>
    <w:rsid w:val="00BB3F4A"/>
    <w:rsid w:val="00BC39AE"/>
    <w:rsid w:val="00BC3A2A"/>
    <w:rsid w:val="00BE58DE"/>
    <w:rsid w:val="00BE667D"/>
    <w:rsid w:val="00BF1A7E"/>
    <w:rsid w:val="00BF1F21"/>
    <w:rsid w:val="00BF4A4B"/>
    <w:rsid w:val="00BF5617"/>
    <w:rsid w:val="00BF7262"/>
    <w:rsid w:val="00C0235E"/>
    <w:rsid w:val="00C0272D"/>
    <w:rsid w:val="00C03B6F"/>
    <w:rsid w:val="00C15636"/>
    <w:rsid w:val="00C2699D"/>
    <w:rsid w:val="00C27E5E"/>
    <w:rsid w:val="00C31B76"/>
    <w:rsid w:val="00C3756E"/>
    <w:rsid w:val="00C46868"/>
    <w:rsid w:val="00C51C7E"/>
    <w:rsid w:val="00C52E87"/>
    <w:rsid w:val="00C81CF7"/>
    <w:rsid w:val="00C82E29"/>
    <w:rsid w:val="00C9245B"/>
    <w:rsid w:val="00CA22A1"/>
    <w:rsid w:val="00CA33F5"/>
    <w:rsid w:val="00CA3688"/>
    <w:rsid w:val="00CB1D09"/>
    <w:rsid w:val="00CC6418"/>
    <w:rsid w:val="00CD33CC"/>
    <w:rsid w:val="00CD7E0F"/>
    <w:rsid w:val="00CE71B3"/>
    <w:rsid w:val="00CF37E1"/>
    <w:rsid w:val="00CF5E5C"/>
    <w:rsid w:val="00D02402"/>
    <w:rsid w:val="00D23FC5"/>
    <w:rsid w:val="00D34F5F"/>
    <w:rsid w:val="00D60D9B"/>
    <w:rsid w:val="00D62DFF"/>
    <w:rsid w:val="00D64F6C"/>
    <w:rsid w:val="00DA0A45"/>
    <w:rsid w:val="00DA2F84"/>
    <w:rsid w:val="00DA5962"/>
    <w:rsid w:val="00DE0391"/>
    <w:rsid w:val="00DE1853"/>
    <w:rsid w:val="00DE65EB"/>
    <w:rsid w:val="00DF06A0"/>
    <w:rsid w:val="00DF156B"/>
    <w:rsid w:val="00DF6CEE"/>
    <w:rsid w:val="00E018E6"/>
    <w:rsid w:val="00E01C20"/>
    <w:rsid w:val="00E15C8F"/>
    <w:rsid w:val="00E332A0"/>
    <w:rsid w:val="00E44284"/>
    <w:rsid w:val="00E61177"/>
    <w:rsid w:val="00E86086"/>
    <w:rsid w:val="00E86F90"/>
    <w:rsid w:val="00E946C1"/>
    <w:rsid w:val="00E964C6"/>
    <w:rsid w:val="00E9759C"/>
    <w:rsid w:val="00EA0EF7"/>
    <w:rsid w:val="00EA482E"/>
    <w:rsid w:val="00EC160C"/>
    <w:rsid w:val="00EC6166"/>
    <w:rsid w:val="00ED10CE"/>
    <w:rsid w:val="00ED1E85"/>
    <w:rsid w:val="00ED71D3"/>
    <w:rsid w:val="00EE51D4"/>
    <w:rsid w:val="00EF477C"/>
    <w:rsid w:val="00F009FE"/>
    <w:rsid w:val="00F03C8E"/>
    <w:rsid w:val="00F03F97"/>
    <w:rsid w:val="00F054BF"/>
    <w:rsid w:val="00F2274E"/>
    <w:rsid w:val="00F2503C"/>
    <w:rsid w:val="00F303B6"/>
    <w:rsid w:val="00F3188F"/>
    <w:rsid w:val="00F34BE9"/>
    <w:rsid w:val="00F535F7"/>
    <w:rsid w:val="00F5553B"/>
    <w:rsid w:val="00F567A8"/>
    <w:rsid w:val="00F6064D"/>
    <w:rsid w:val="00F65357"/>
    <w:rsid w:val="00F80D67"/>
    <w:rsid w:val="00F916BA"/>
    <w:rsid w:val="00F96F5B"/>
    <w:rsid w:val="00FA441E"/>
    <w:rsid w:val="00FB349C"/>
    <w:rsid w:val="00FC642F"/>
    <w:rsid w:val="00FD0195"/>
    <w:rsid w:val="00FD1ED5"/>
    <w:rsid w:val="00FD279A"/>
    <w:rsid w:val="00FD37C0"/>
    <w:rsid w:val="00FE3FFE"/>
    <w:rsid w:val="00FE493B"/>
    <w:rsid w:val="00FF7DB1"/>
    <w:rsid w:val="030F0799"/>
    <w:rsid w:val="0D4433D5"/>
    <w:rsid w:val="0D6128A1"/>
    <w:rsid w:val="111F68A5"/>
    <w:rsid w:val="1D4A320A"/>
    <w:rsid w:val="234A4083"/>
    <w:rsid w:val="255236EB"/>
    <w:rsid w:val="345D1A03"/>
    <w:rsid w:val="3B2A1C40"/>
    <w:rsid w:val="3B8908F7"/>
    <w:rsid w:val="3B9766CA"/>
    <w:rsid w:val="435E0BCA"/>
    <w:rsid w:val="43AB2D8D"/>
    <w:rsid w:val="44847567"/>
    <w:rsid w:val="4CAA2CF6"/>
    <w:rsid w:val="5EF84C0E"/>
    <w:rsid w:val="605073A8"/>
    <w:rsid w:val="6DB14948"/>
    <w:rsid w:val="74E44C41"/>
    <w:rsid w:val="75965EC1"/>
    <w:rsid w:val="7B884DD1"/>
    <w:rsid w:val="7BED4DCF"/>
    <w:rsid w:val="7DE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汉仪书宋二简" w:cs="Times New Roman"/>
      <w:spacing w:val="26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360" w:after="360" w:line="360" w:lineRule="exact"/>
      <w:outlineLvl w:val="2"/>
    </w:pPr>
    <w:rPr>
      <w:rFonts w:ascii="黑体" w:eastAsia="黑体"/>
      <w:b/>
      <w:bCs/>
      <w:spacing w:val="0"/>
      <w:kern w:val="36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3 Char"/>
    <w:basedOn w:val="7"/>
    <w:link w:val="2"/>
    <w:uiPriority w:val="0"/>
    <w:rPr>
      <w:rFonts w:ascii="黑体" w:hAnsi="Times New Roman" w:eastAsia="黑体" w:cs="Times New Roman"/>
      <w:b/>
      <w:bCs/>
      <w:kern w:val="36"/>
      <w:sz w:val="32"/>
      <w:szCs w:val="32"/>
    </w:rPr>
  </w:style>
  <w:style w:type="paragraph" w:customStyle="1" w:styleId="10">
    <w:name w:val="无间隔1"/>
    <w:next w:val="1"/>
    <w:link w:val="12"/>
    <w:qFormat/>
    <w:uiPriority w:val="1"/>
    <w:pPr>
      <w:widowControl w:val="0"/>
    </w:pPr>
    <w:rPr>
      <w:rFonts w:ascii="Times New Roman" w:hAnsi="Times New Roman" w:eastAsia="汉仪书宋二简" w:cs="Times New Roman"/>
      <w:spacing w:val="26"/>
      <w:kern w:val="2"/>
      <w:sz w:val="21"/>
      <w:szCs w:val="21"/>
      <w:lang w:val="en-US" w:eastAsia="zh-CN" w:bidi="ar-SA"/>
    </w:rPr>
  </w:style>
  <w:style w:type="paragraph" w:customStyle="1" w:styleId="11">
    <w:name w:val="大标"/>
    <w:basedOn w:val="1"/>
    <w:uiPriority w:val="0"/>
    <w:pPr>
      <w:spacing w:after="120"/>
      <w:jc w:val="center"/>
    </w:pPr>
    <w:rPr>
      <w:rFonts w:eastAsia="黑体"/>
      <w:sz w:val="30"/>
    </w:rPr>
  </w:style>
  <w:style w:type="character" w:customStyle="1" w:styleId="12">
    <w:name w:val="无间隔 Char"/>
    <w:link w:val="10"/>
    <w:uiPriority w:val="1"/>
    <w:rPr>
      <w:rFonts w:ascii="Times New Roman" w:hAnsi="Times New Roman" w:eastAsia="汉仪书宋二简" w:cs="Times New Roman"/>
      <w:spacing w:val="26"/>
      <w:szCs w:val="21"/>
    </w:rPr>
  </w:style>
  <w:style w:type="character" w:customStyle="1" w:styleId="13">
    <w:name w:val="页眉 Char"/>
    <w:basedOn w:val="7"/>
    <w:link w:val="5"/>
    <w:uiPriority w:val="99"/>
    <w:rPr>
      <w:rFonts w:ascii="Times New Roman" w:hAnsi="Times New Roman" w:eastAsia="汉仪书宋二简" w:cs="Times New Roman"/>
      <w:spacing w:val="26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rFonts w:ascii="Times New Roman" w:hAnsi="Times New Roman" w:eastAsia="汉仪书宋二简" w:cs="Times New Roman"/>
      <w:spacing w:val="26"/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Times New Roman" w:hAnsi="Times New Roman" w:eastAsia="汉仪书宋二简" w:cs="Times New Roman"/>
      <w:spacing w:val="26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汉仪书宋二简" w:cs="Times New Roman"/>
      <w:spacing w:val="26"/>
      <w:kern w:val="2"/>
      <w:sz w:val="21"/>
      <w:szCs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09881D-D8C2-4765-8028-081DD91415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977</Words>
  <Characters>5575</Characters>
  <Lines>46</Lines>
  <Paragraphs>13</Paragraphs>
  <TotalTime>7</TotalTime>
  <ScaleCrop>false</ScaleCrop>
  <LinksUpToDate>false</LinksUpToDate>
  <CharactersWithSpaces>6539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2019-09-16T03:23:00Z</dcterms:created>
  <dc:creator>User</dc:creator>
  <cp:lastModifiedBy>User</cp:lastModifiedBy>
  <cp:lastPrinted>2017-11-24T02:35:00Z</cp:lastPrinted>
  <dcterms:modified xsi:type="dcterms:W3CDTF">2019-09-18T02:41:46Z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