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Pr>
        <w:drawing>
          <wp:inline distB="114300" distT="114300" distL="114300" distR="114300">
            <wp:extent cx="6477000" cy="4112959"/>
            <wp:effectExtent b="0" l="0" r="0" t="0"/>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6477000" cy="41129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24"/>
          <w:szCs w:val="24"/>
          <w:rtl w:val="0"/>
        </w:rPr>
        <w:t xml:space="preserve">● GENERAL INFORMATION</w:t>
      </w: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rtl w:val="0"/>
        </w:rPr>
      </w:r>
    </w:p>
    <w:tbl>
      <w:tblPr>
        <w:tblStyle w:val="Table1"/>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1470"/>
        <w:gridCol w:w="2280"/>
        <w:gridCol w:w="1170"/>
        <w:gridCol w:w="1740"/>
        <w:tblGridChange w:id="0">
          <w:tblGrid>
            <w:gridCol w:w="3510"/>
            <w:gridCol w:w="1470"/>
            <w:gridCol w:w="2280"/>
            <w:gridCol w:w="1170"/>
            <w:gridCol w:w="1740"/>
          </w:tblGrid>
        </w:tblGridChange>
      </w:tblGrid>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Name of Institution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Kindai University</w:t>
            </w:r>
          </w:p>
        </w:tc>
      </w:tr>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Official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3-4-1 Kowakae, Higashiosaka-shi, Osaka 577-8502</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Osaka, Japan</w:t>
            </w:r>
          </w:p>
        </w:tc>
      </w:tr>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Type (Public or Private)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Private</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11">
            <w:pPr>
              <w:jc w:val="left"/>
              <w:rPr>
                <w:sz w:val="18"/>
                <w:szCs w:val="18"/>
              </w:rPr>
            </w:pPr>
            <w:r w:rsidDel="00000000" w:rsidR="00000000" w:rsidRPr="00000000">
              <w:rPr>
                <w:sz w:val="18"/>
                <w:szCs w:val="18"/>
                <w:rtl w:val="0"/>
              </w:rPr>
              <w:t xml:space="preserve">President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jc w:val="left"/>
              <w:rPr>
                <w:sz w:val="18"/>
                <w:szCs w:val="18"/>
              </w:rPr>
            </w:pPr>
            <w:r w:rsidDel="00000000" w:rsidR="00000000" w:rsidRPr="00000000">
              <w:rPr>
                <w:sz w:val="18"/>
                <w:szCs w:val="18"/>
                <w:rtl w:val="0"/>
              </w:rPr>
              <w:t xml:space="preserve">MATSUMURA Itaru</w:t>
            </w:r>
          </w:p>
        </w:tc>
      </w:tr>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Year Founded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1925</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16">
            <w:pPr>
              <w:jc w:val="left"/>
              <w:rPr>
                <w:sz w:val="18"/>
                <w:szCs w:val="18"/>
              </w:rPr>
            </w:pPr>
            <w:r w:rsidDel="00000000" w:rsidR="00000000" w:rsidRPr="00000000">
              <w:rPr>
                <w:sz w:val="18"/>
                <w:szCs w:val="18"/>
                <w:rtl w:val="0"/>
              </w:rPr>
              <w:t xml:space="preserve">Website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sz w:val="18"/>
                <w:szCs w:val="18"/>
              </w:rPr>
            </w:pPr>
            <w:r w:rsidDel="00000000" w:rsidR="00000000" w:rsidRPr="00000000">
              <w:rPr>
                <w:sz w:val="18"/>
                <w:szCs w:val="18"/>
                <w:rtl w:val="0"/>
              </w:rPr>
              <w:t xml:space="preserve">https://www.kindai.ac.jp/english/</w:t>
            </w:r>
          </w:p>
        </w:tc>
      </w:tr>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Overview</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Kindai University was founded in 1925. Now one of Japan’s largest universities, it has six campuses in western Japan and boasts research facilities across the nation - from Hokkaido in the north to Kagoshima in the south. Currently, Kindai University comprises 15 faculties with 49 departments, 11 graduate schools and 1 transdisciplinary graduate school, 18 research facilities, two junior colleges, 18 associated primary and secondary schools, and two teaching hospitals. The university has over 30,000 students and more than 550,000 alumni.</w:t>
            </w:r>
          </w:p>
        </w:tc>
      </w:tr>
      <w:tr>
        <w:trPr>
          <w:cantSplit w:val="0"/>
          <w:trHeight w:val="45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Campuses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sz w:val="18"/>
                <w:szCs w:val="18"/>
              </w:rPr>
            </w:pPr>
            <w:r w:rsidDel="00000000" w:rsidR="00000000" w:rsidRPr="00000000">
              <w:rPr>
                <w:b w:val="1"/>
                <w:color w:val="ff0000"/>
                <w:sz w:val="18"/>
                <w:szCs w:val="18"/>
                <w:rtl w:val="0"/>
              </w:rPr>
              <w:t xml:space="preserve">Higashiosaka (Main Campus)*</w:t>
            </w:r>
            <w:r w:rsidDel="00000000" w:rsidR="00000000" w:rsidRPr="00000000">
              <w:rPr>
                <w:sz w:val="18"/>
                <w:szCs w:val="18"/>
                <w:rtl w:val="0"/>
              </w:rPr>
              <w:t xml:space="preserve">, Osaka-Sayama, Nara, Wakayama, Hiroshima, Fukuoka</w:t>
            </w:r>
          </w:p>
          <w:p w:rsidR="00000000" w:rsidDel="00000000" w:rsidP="00000000" w:rsidRDefault="00000000" w:rsidRPr="00000000" w14:paraId="00000020">
            <w:pPr>
              <w:rPr>
                <w:sz w:val="18"/>
                <w:szCs w:val="18"/>
              </w:rPr>
            </w:pPr>
            <w:r w:rsidDel="00000000" w:rsidR="00000000" w:rsidRPr="00000000">
              <w:rPr>
                <w:i w:val="1"/>
                <w:color w:val="ff0000"/>
                <w:sz w:val="18"/>
                <w:szCs w:val="18"/>
                <w:rtl w:val="0"/>
              </w:rPr>
              <w:t xml:space="preserve">*Only Higashiosaka Campus accepts exchange students. Please refer to the faculty list to confirm the study fields that are available for exchange students.</w:t>
            </w:r>
            <w:r w:rsidDel="00000000" w:rsidR="00000000" w:rsidRPr="00000000">
              <w:rPr>
                <w:rtl w:val="0"/>
              </w:rPr>
            </w:r>
          </w:p>
        </w:tc>
      </w:tr>
      <w:tr>
        <w:trPr>
          <w:cantSplit w:val="0"/>
          <w:trHeight w:val="450" w:hRule="atLeast"/>
          <w:tblHeader w:val="0"/>
        </w:trPr>
        <w:tc>
          <w:tcPr>
            <w:vMerge w:val="restart"/>
            <w:shd w:fill="b4a7d6"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International Relations Office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Global Education Center</w:t>
            </w:r>
          </w:p>
        </w:tc>
      </w:tr>
      <w:tr>
        <w:trPr>
          <w:cantSplit w:val="0"/>
          <w:trHeight w:val="450" w:hRule="atLeast"/>
          <w:tblHeader w:val="0"/>
        </w:trPr>
        <w:tc>
          <w:tcPr>
            <w:vMerge w:val="continue"/>
            <w:shd w:fill="b4a7d6"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isc@itp.kindai.ac.jp</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+81-6-4307-3081</w:t>
            </w:r>
          </w:p>
        </w:tc>
      </w:tr>
      <w:tr>
        <w:trPr>
          <w:cantSplit w:val="0"/>
          <w:trHeight w:val="450" w:hRule="atLeast"/>
          <w:tblHeader w:val="0"/>
        </w:trPr>
        <w:tc>
          <w:tcPr>
            <w:vMerge w:val="restart"/>
            <w:shd w:fill="b4a7d6"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Contact Person</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Inbound (to Kindai)</w:t>
            </w:r>
          </w:p>
        </w:tc>
        <w:tc>
          <w:tcPr>
            <w:gridSpan w:val="2"/>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Mr. KAMASAKA Togo</w:t>
            </w:r>
          </w:p>
        </w:tc>
      </w:tr>
      <w:tr>
        <w:trPr>
          <w:cantSplit w:val="0"/>
          <w:trHeight w:val="450" w:hRule="atLeast"/>
          <w:tblHeader w:val="0"/>
        </w:trPr>
        <w:tc>
          <w:tcPr>
            <w:vMerge w:val="continue"/>
            <w:shd w:fill="b4a7d6"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Outbound (from Kindai)</w:t>
            </w:r>
          </w:p>
        </w:tc>
        <w:tc>
          <w:tcPr>
            <w:gridSpan w:val="2"/>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Mr. LIU Yutong</w:t>
            </w:r>
          </w:p>
        </w:tc>
      </w:tr>
      <w:tr>
        <w:trPr>
          <w:cantSplit w:val="0"/>
          <w:trHeight w:val="450" w:hRule="atLeast"/>
          <w:tblHeader w:val="0"/>
        </w:trPr>
        <w:tc>
          <w:tcPr>
            <w:vMerge w:val="continue"/>
            <w:shd w:fill="b4a7d6"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Agreement</w:t>
            </w:r>
          </w:p>
        </w:tc>
        <w:tc>
          <w:tcPr>
            <w:gridSpan w:val="2"/>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Ms. KASATANI Hideka</w:t>
            </w:r>
          </w:p>
        </w:tc>
      </w:tr>
    </w:tbl>
    <w:p w:rsidR="00000000" w:rsidDel="00000000" w:rsidP="00000000" w:rsidRDefault="00000000" w:rsidRPr="00000000" w14:paraId="0000003D">
      <w:pPr>
        <w:rPr>
          <w:sz w:val="24"/>
          <w:szCs w:val="24"/>
        </w:rPr>
      </w:pPr>
      <w:r w:rsidDel="00000000" w:rsidR="00000000" w:rsidRPr="00000000">
        <w:rPr>
          <w:sz w:val="24"/>
          <w:szCs w:val="24"/>
          <w:rtl w:val="0"/>
        </w:rPr>
        <w:t xml:space="preserve">● ACADEMICS</w:t>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7485"/>
        <w:tblGridChange w:id="0">
          <w:tblGrid>
            <w:gridCol w:w="2715"/>
            <w:gridCol w:w="7485"/>
          </w:tblGrid>
        </w:tblGridChange>
      </w:tblGrid>
      <w:tr>
        <w:trPr>
          <w:cantSplit w:val="0"/>
          <w:trHeight w:val="3251.71875"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Undergraduate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left"/>
              <w:rPr>
                <w:b w:val="1"/>
                <w:color w:val="ff0000"/>
                <w:sz w:val="18"/>
                <w:szCs w:val="18"/>
              </w:rPr>
            </w:pPr>
            <w:r w:rsidDel="00000000" w:rsidR="00000000" w:rsidRPr="00000000">
              <w:rPr>
                <w:b w:val="1"/>
                <w:color w:val="ff0000"/>
                <w:sz w:val="18"/>
                <w:szCs w:val="18"/>
                <w:rtl w:val="0"/>
              </w:rPr>
              <w:t xml:space="preserve">Faculty of Law（J）**</w:t>
            </w:r>
          </w:p>
          <w:p w:rsidR="00000000" w:rsidDel="00000000" w:rsidP="00000000" w:rsidRDefault="00000000" w:rsidRPr="00000000" w14:paraId="00000040">
            <w:pPr>
              <w:jc w:val="left"/>
              <w:rPr>
                <w:b w:val="1"/>
                <w:color w:val="ff0000"/>
                <w:sz w:val="18"/>
                <w:szCs w:val="18"/>
              </w:rPr>
            </w:pPr>
            <w:r w:rsidDel="00000000" w:rsidR="00000000" w:rsidRPr="00000000">
              <w:rPr>
                <w:b w:val="1"/>
                <w:color w:val="ff0000"/>
                <w:sz w:val="18"/>
                <w:szCs w:val="18"/>
                <w:rtl w:val="0"/>
              </w:rPr>
              <w:t xml:space="preserve">Faculty of Economics（J）**</w:t>
            </w:r>
          </w:p>
          <w:p w:rsidR="00000000" w:rsidDel="00000000" w:rsidP="00000000" w:rsidRDefault="00000000" w:rsidRPr="00000000" w14:paraId="00000041">
            <w:pPr>
              <w:jc w:val="left"/>
              <w:rPr>
                <w:b w:val="1"/>
                <w:color w:val="ff0000"/>
                <w:sz w:val="18"/>
                <w:szCs w:val="18"/>
              </w:rPr>
            </w:pPr>
            <w:r w:rsidDel="00000000" w:rsidR="00000000" w:rsidRPr="00000000">
              <w:rPr>
                <w:b w:val="1"/>
                <w:color w:val="ff0000"/>
                <w:sz w:val="18"/>
                <w:szCs w:val="18"/>
                <w:rtl w:val="0"/>
              </w:rPr>
              <w:t xml:space="preserve">Faculty of Business Administration（E/J）</w:t>
            </w:r>
          </w:p>
          <w:p w:rsidR="00000000" w:rsidDel="00000000" w:rsidP="00000000" w:rsidRDefault="00000000" w:rsidRPr="00000000" w14:paraId="00000042">
            <w:pPr>
              <w:jc w:val="left"/>
              <w:rPr>
                <w:b w:val="1"/>
                <w:color w:val="ff0000"/>
                <w:sz w:val="18"/>
                <w:szCs w:val="18"/>
              </w:rPr>
            </w:pPr>
            <w:r w:rsidDel="00000000" w:rsidR="00000000" w:rsidRPr="00000000">
              <w:rPr>
                <w:b w:val="1"/>
                <w:color w:val="ff0000"/>
                <w:sz w:val="18"/>
                <w:szCs w:val="18"/>
                <w:rtl w:val="0"/>
              </w:rPr>
              <w:t xml:space="preserve">Faculty of Science and Engineering（J）**</w:t>
            </w:r>
          </w:p>
          <w:p w:rsidR="00000000" w:rsidDel="00000000" w:rsidP="00000000" w:rsidRDefault="00000000" w:rsidRPr="00000000" w14:paraId="00000043">
            <w:pPr>
              <w:jc w:val="left"/>
              <w:rPr>
                <w:b w:val="1"/>
                <w:color w:val="ff0000"/>
                <w:sz w:val="18"/>
                <w:szCs w:val="18"/>
              </w:rPr>
            </w:pPr>
            <w:r w:rsidDel="00000000" w:rsidR="00000000" w:rsidRPr="00000000">
              <w:rPr>
                <w:b w:val="1"/>
                <w:color w:val="ff0000"/>
                <w:sz w:val="18"/>
                <w:szCs w:val="18"/>
                <w:rtl w:val="0"/>
              </w:rPr>
              <w:t xml:space="preserve">Faculty of Architecture（J）**</w:t>
            </w:r>
          </w:p>
          <w:p w:rsidR="00000000" w:rsidDel="00000000" w:rsidP="00000000" w:rsidRDefault="00000000" w:rsidRPr="00000000" w14:paraId="00000044">
            <w:pPr>
              <w:jc w:val="left"/>
              <w:rPr>
                <w:sz w:val="18"/>
                <w:szCs w:val="18"/>
              </w:rPr>
            </w:pPr>
            <w:r w:rsidDel="00000000" w:rsidR="00000000" w:rsidRPr="00000000">
              <w:rPr>
                <w:sz w:val="18"/>
                <w:szCs w:val="18"/>
                <w:rtl w:val="0"/>
              </w:rPr>
              <w:t xml:space="preserve">Faculty of Pharmacy</w:t>
            </w:r>
          </w:p>
          <w:p w:rsidR="00000000" w:rsidDel="00000000" w:rsidP="00000000" w:rsidRDefault="00000000" w:rsidRPr="00000000" w14:paraId="00000045">
            <w:pPr>
              <w:jc w:val="left"/>
              <w:rPr>
                <w:b w:val="1"/>
                <w:color w:val="ff0000"/>
                <w:sz w:val="18"/>
                <w:szCs w:val="18"/>
              </w:rPr>
            </w:pPr>
            <w:r w:rsidDel="00000000" w:rsidR="00000000" w:rsidRPr="00000000">
              <w:rPr>
                <w:b w:val="1"/>
                <w:color w:val="ff0000"/>
                <w:sz w:val="18"/>
                <w:szCs w:val="18"/>
                <w:rtl w:val="0"/>
              </w:rPr>
              <w:t xml:space="preserve">Faculty of Literature, Arts and Cultural Studies（E/J）</w:t>
            </w:r>
          </w:p>
          <w:p w:rsidR="00000000" w:rsidDel="00000000" w:rsidP="00000000" w:rsidRDefault="00000000" w:rsidRPr="00000000" w14:paraId="00000046">
            <w:pPr>
              <w:jc w:val="left"/>
              <w:rPr>
                <w:b w:val="1"/>
                <w:color w:val="ff0000"/>
                <w:sz w:val="18"/>
                <w:szCs w:val="18"/>
              </w:rPr>
            </w:pPr>
            <w:r w:rsidDel="00000000" w:rsidR="00000000" w:rsidRPr="00000000">
              <w:rPr>
                <w:b w:val="1"/>
                <w:color w:val="ff0000"/>
                <w:sz w:val="18"/>
                <w:szCs w:val="18"/>
                <w:rtl w:val="0"/>
              </w:rPr>
              <w:t xml:space="preserve">Faculty of Applied Sociology（J）**</w:t>
            </w:r>
          </w:p>
          <w:p w:rsidR="00000000" w:rsidDel="00000000" w:rsidP="00000000" w:rsidRDefault="00000000" w:rsidRPr="00000000" w14:paraId="00000047">
            <w:pPr>
              <w:jc w:val="left"/>
              <w:rPr>
                <w:b w:val="1"/>
                <w:color w:val="ff0000"/>
                <w:sz w:val="18"/>
                <w:szCs w:val="18"/>
              </w:rPr>
            </w:pPr>
            <w:r w:rsidDel="00000000" w:rsidR="00000000" w:rsidRPr="00000000">
              <w:rPr>
                <w:b w:val="1"/>
                <w:color w:val="ff0000"/>
                <w:sz w:val="18"/>
                <w:szCs w:val="18"/>
                <w:rtl w:val="0"/>
              </w:rPr>
              <w:t xml:space="preserve">Faculty of International Studies（E/J）</w:t>
            </w:r>
          </w:p>
          <w:p w:rsidR="00000000" w:rsidDel="00000000" w:rsidP="00000000" w:rsidRDefault="00000000" w:rsidRPr="00000000" w14:paraId="00000048">
            <w:pPr>
              <w:jc w:val="left"/>
              <w:rPr>
                <w:b w:val="1"/>
                <w:color w:val="ff0000"/>
                <w:sz w:val="18"/>
                <w:szCs w:val="18"/>
              </w:rPr>
            </w:pPr>
            <w:r w:rsidDel="00000000" w:rsidR="00000000" w:rsidRPr="00000000">
              <w:rPr>
                <w:b w:val="1"/>
                <w:color w:val="ff0000"/>
                <w:sz w:val="18"/>
                <w:szCs w:val="18"/>
                <w:rtl w:val="0"/>
              </w:rPr>
              <w:t xml:space="preserve">Faculty of Informatics（J）**</w:t>
            </w:r>
          </w:p>
          <w:p w:rsidR="00000000" w:rsidDel="00000000" w:rsidP="00000000" w:rsidRDefault="00000000" w:rsidRPr="00000000" w14:paraId="00000049">
            <w:pPr>
              <w:jc w:val="left"/>
              <w:rPr>
                <w:sz w:val="18"/>
                <w:szCs w:val="18"/>
              </w:rPr>
            </w:pPr>
            <w:r w:rsidDel="00000000" w:rsidR="00000000" w:rsidRPr="00000000">
              <w:rPr>
                <w:sz w:val="18"/>
                <w:szCs w:val="18"/>
                <w:rtl w:val="0"/>
              </w:rPr>
              <w:t xml:space="preserve">Faculty of Agriculture</w:t>
            </w:r>
          </w:p>
          <w:p w:rsidR="00000000" w:rsidDel="00000000" w:rsidP="00000000" w:rsidRDefault="00000000" w:rsidRPr="00000000" w14:paraId="0000004A">
            <w:pPr>
              <w:jc w:val="left"/>
              <w:rPr>
                <w:sz w:val="18"/>
                <w:szCs w:val="18"/>
              </w:rPr>
            </w:pPr>
            <w:r w:rsidDel="00000000" w:rsidR="00000000" w:rsidRPr="00000000">
              <w:rPr>
                <w:sz w:val="18"/>
                <w:szCs w:val="18"/>
                <w:rtl w:val="0"/>
              </w:rPr>
              <w:t xml:space="preserve">Faculty of Medicine</w:t>
            </w:r>
          </w:p>
          <w:p w:rsidR="00000000" w:rsidDel="00000000" w:rsidP="00000000" w:rsidRDefault="00000000" w:rsidRPr="00000000" w14:paraId="0000004B">
            <w:pPr>
              <w:jc w:val="left"/>
              <w:rPr>
                <w:sz w:val="18"/>
                <w:szCs w:val="18"/>
              </w:rPr>
            </w:pPr>
            <w:r w:rsidDel="00000000" w:rsidR="00000000" w:rsidRPr="00000000">
              <w:rPr>
                <w:sz w:val="18"/>
                <w:szCs w:val="18"/>
                <w:rtl w:val="0"/>
              </w:rPr>
              <w:t xml:space="preserve">Faculty of Biology-Oriented Science and Technology</w:t>
            </w:r>
          </w:p>
          <w:p w:rsidR="00000000" w:rsidDel="00000000" w:rsidP="00000000" w:rsidRDefault="00000000" w:rsidRPr="00000000" w14:paraId="0000004C">
            <w:pPr>
              <w:jc w:val="left"/>
              <w:rPr>
                <w:sz w:val="18"/>
                <w:szCs w:val="18"/>
              </w:rPr>
            </w:pPr>
            <w:r w:rsidDel="00000000" w:rsidR="00000000" w:rsidRPr="00000000">
              <w:rPr>
                <w:sz w:val="18"/>
                <w:szCs w:val="18"/>
                <w:rtl w:val="0"/>
              </w:rPr>
              <w:t xml:space="preserve">Faculty of Engineering</w:t>
            </w:r>
          </w:p>
          <w:p w:rsidR="00000000" w:rsidDel="00000000" w:rsidP="00000000" w:rsidRDefault="00000000" w:rsidRPr="00000000" w14:paraId="0000004D">
            <w:pPr>
              <w:jc w:val="left"/>
              <w:rPr>
                <w:sz w:val="18"/>
                <w:szCs w:val="18"/>
              </w:rPr>
            </w:pPr>
            <w:r w:rsidDel="00000000" w:rsidR="00000000" w:rsidRPr="00000000">
              <w:rPr>
                <w:sz w:val="18"/>
                <w:szCs w:val="18"/>
                <w:rtl w:val="0"/>
              </w:rPr>
              <w:t xml:space="preserve">Faculty of Humanity-Oriented Science and Engineering</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18"/>
                <w:szCs w:val="18"/>
              </w:rPr>
            </w:pPr>
            <w:r w:rsidDel="00000000" w:rsidR="00000000" w:rsidRPr="00000000">
              <w:rPr>
                <w:b w:val="1"/>
                <w:color w:val="ff0000"/>
                <w:sz w:val="18"/>
                <w:szCs w:val="18"/>
                <w:rtl w:val="0"/>
              </w:rPr>
              <w:t xml:space="preserve">Graduate School of Law（J）**</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Commerce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18"/>
                <w:szCs w:val="18"/>
              </w:rPr>
            </w:pPr>
            <w:r w:rsidDel="00000000" w:rsidR="00000000" w:rsidRPr="00000000">
              <w:rPr>
                <w:b w:val="1"/>
                <w:color w:val="ff0000"/>
                <w:sz w:val="18"/>
                <w:szCs w:val="18"/>
                <w:rtl w:val="0"/>
              </w:rPr>
              <w:t xml:space="preserve">Graduate School of Economics（J）**</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18"/>
                <w:szCs w:val="18"/>
              </w:rPr>
            </w:pPr>
            <w:r w:rsidDel="00000000" w:rsidR="00000000" w:rsidRPr="00000000">
              <w:rPr>
                <w:b w:val="1"/>
                <w:color w:val="ff0000"/>
                <w:sz w:val="18"/>
                <w:szCs w:val="18"/>
                <w:rtl w:val="0"/>
              </w:rPr>
              <w:t xml:space="preserve">Graduate School of Science and Engineering（J）**</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Pharmacy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18"/>
                <w:szCs w:val="18"/>
              </w:rPr>
            </w:pPr>
            <w:r w:rsidDel="00000000" w:rsidR="00000000" w:rsidRPr="00000000">
              <w:rPr>
                <w:b w:val="1"/>
                <w:color w:val="ff0000"/>
                <w:sz w:val="18"/>
                <w:szCs w:val="18"/>
                <w:rtl w:val="0"/>
              </w:rPr>
              <w:t xml:space="preserve">Graduate School of Interdisciplinary Human Studies（J）**</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Agriculture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Medical Sciences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Biology-Oriented Science and Technology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Systems Engineering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Graduate School of Humanity-Oriented Science and Engineering</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Transdisciplinary Graduate School of Innovation and Entrepreneurship</w:t>
            </w:r>
          </w:p>
        </w:tc>
      </w:tr>
    </w:tbl>
    <w:p w:rsidR="00000000" w:rsidDel="00000000" w:rsidP="00000000" w:rsidRDefault="00000000" w:rsidRPr="00000000" w14:paraId="0000005B">
      <w:pPr>
        <w:rPr>
          <w:i w:val="1"/>
          <w:color w:val="ff0000"/>
          <w:sz w:val="18"/>
          <w:szCs w:val="18"/>
        </w:rPr>
      </w:pPr>
      <w:r w:rsidDel="00000000" w:rsidR="00000000" w:rsidRPr="00000000">
        <w:rPr>
          <w:i w:val="1"/>
          <w:color w:val="ff0000"/>
          <w:sz w:val="18"/>
          <w:szCs w:val="18"/>
          <w:rtl w:val="0"/>
        </w:rPr>
        <w:t xml:space="preserve">*Faculties that open courses for exchange students are shown in bold letters.</w:t>
      </w:r>
    </w:p>
    <w:p w:rsidR="00000000" w:rsidDel="00000000" w:rsidP="00000000" w:rsidRDefault="00000000" w:rsidRPr="00000000" w14:paraId="0000005C">
      <w:pPr>
        <w:rPr>
          <w:i w:val="1"/>
          <w:color w:val="ff0000"/>
          <w:sz w:val="18"/>
          <w:szCs w:val="18"/>
        </w:rPr>
      </w:pPr>
      <w:r w:rsidDel="00000000" w:rsidR="00000000" w:rsidRPr="00000000">
        <w:rPr>
          <w:i w:val="1"/>
          <w:color w:val="ff0000"/>
          <w:sz w:val="18"/>
          <w:szCs w:val="18"/>
          <w:rtl w:val="0"/>
        </w:rPr>
        <w:t xml:space="preserve"> (E= courses in English are available, J = courses in Japanese are available)</w:t>
      </w:r>
    </w:p>
    <w:p w:rsidR="00000000" w:rsidDel="00000000" w:rsidP="00000000" w:rsidRDefault="00000000" w:rsidRPr="00000000" w14:paraId="0000005D">
      <w:pPr>
        <w:rPr>
          <w:i w:val="1"/>
          <w:color w:val="ff0000"/>
          <w:sz w:val="18"/>
          <w:szCs w:val="18"/>
        </w:rPr>
      </w:pPr>
      <w:r w:rsidDel="00000000" w:rsidR="00000000" w:rsidRPr="00000000">
        <w:rPr>
          <w:i w:val="1"/>
          <w:color w:val="ff0000"/>
          <w:sz w:val="18"/>
          <w:szCs w:val="18"/>
          <w:rtl w:val="0"/>
        </w:rPr>
        <w:t xml:space="preserve">**Permission is required to take the course and may not be available.</w:t>
      </w:r>
    </w:p>
    <w:p w:rsidR="00000000" w:rsidDel="00000000" w:rsidP="00000000" w:rsidRDefault="00000000" w:rsidRPr="00000000" w14:paraId="0000005E">
      <w:pPr>
        <w:rPr>
          <w:sz w:val="24"/>
          <w:szCs w:val="24"/>
        </w:rPr>
      </w:pPr>
      <w:r w:rsidDel="00000000" w:rsidR="00000000" w:rsidRPr="00000000">
        <w:rPr>
          <w:sz w:val="24"/>
          <w:szCs w:val="24"/>
          <w:rtl w:val="0"/>
        </w:rPr>
        <w:t xml:space="preserve">● STUDENT AND STAFF STATISTICS</w:t>
      </w:r>
    </w:p>
    <w:tbl>
      <w:tblPr>
        <w:tblStyle w:val="Table3"/>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3825"/>
        <w:gridCol w:w="2565"/>
        <w:tblGridChange w:id="0">
          <w:tblGrid>
            <w:gridCol w:w="3825"/>
            <w:gridCol w:w="3825"/>
            <w:gridCol w:w="2565"/>
          </w:tblGrid>
        </w:tblGridChange>
      </w:tblGrid>
      <w:tr>
        <w:trPr>
          <w:cantSplit w:val="0"/>
          <w:trHeight w:val="380" w:hRule="atLeast"/>
          <w:tblHeader w:val="0"/>
        </w:trPr>
        <w:tc>
          <w:tcPr>
            <w:vMerge w:val="restart"/>
            <w:shd w:fill="b4a7d6"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of Staff(as of May 2022)</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*incl. affiliated schools etc.</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Academic (Full-time)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2,268</w:t>
            </w:r>
          </w:p>
        </w:tc>
      </w:tr>
      <w:tr>
        <w:trPr>
          <w:cantSplit w:val="0"/>
          <w:trHeight w:val="380" w:hRule="atLeast"/>
          <w:tblHeader w:val="0"/>
        </w:trPr>
        <w:tc>
          <w:tcPr>
            <w:vMerge w:val="continue"/>
            <w:shd w:fill="b4a7d6"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Academic(Part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3,578</w:t>
            </w:r>
          </w:p>
        </w:tc>
      </w:tr>
      <w:tr>
        <w:trPr>
          <w:cantSplit w:val="0"/>
          <w:trHeight w:val="380" w:hRule="atLeast"/>
          <w:tblHeader w:val="0"/>
        </w:trPr>
        <w:tc>
          <w:tcPr>
            <w:vMerge w:val="continue"/>
            <w:shd w:fill="b4a7d6"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Administrative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3,576</w:t>
            </w:r>
          </w:p>
        </w:tc>
      </w:tr>
    </w:tbl>
    <w:p w:rsidR="00000000" w:rsidDel="00000000" w:rsidP="00000000" w:rsidRDefault="00000000" w:rsidRPr="00000000" w14:paraId="0000006A">
      <w:pPr>
        <w:rPr>
          <w:sz w:val="18"/>
          <w:szCs w:val="18"/>
        </w:rPr>
      </w:pPr>
      <w:r w:rsidDel="00000000" w:rsidR="00000000" w:rsidRPr="00000000">
        <w:rPr>
          <w:rtl w:val="0"/>
        </w:rPr>
      </w:r>
    </w:p>
    <w:tbl>
      <w:tblPr>
        <w:tblStyle w:val="Table4"/>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3360"/>
        <w:gridCol w:w="3015"/>
        <w:tblGridChange w:id="0">
          <w:tblGrid>
            <w:gridCol w:w="3840"/>
            <w:gridCol w:w="3360"/>
            <w:gridCol w:w="3015"/>
          </w:tblGrid>
        </w:tblGridChange>
      </w:tblGrid>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of Students (as of May 2022)</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Total</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International</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Undergraduate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34,156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434</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Postgraduate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56</w:t>
            </w:r>
          </w:p>
        </w:tc>
      </w:tr>
    </w:tbl>
    <w:p w:rsidR="00000000" w:rsidDel="00000000" w:rsidP="00000000" w:rsidRDefault="00000000" w:rsidRPr="00000000" w14:paraId="00000074">
      <w:pPr>
        <w:rPr>
          <w:sz w:val="18"/>
          <w:szCs w:val="18"/>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 UNIVERSITY RANKINGS</w:t>
      </w:r>
    </w:p>
    <w:p w:rsidR="00000000" w:rsidDel="00000000" w:rsidP="00000000" w:rsidRDefault="00000000" w:rsidRPr="00000000" w14:paraId="00000076">
      <w:pPr>
        <w:rPr>
          <w:sz w:val="18"/>
          <w:szCs w:val="18"/>
        </w:rPr>
      </w:pPr>
      <w:r w:rsidDel="00000000" w:rsidR="00000000" w:rsidRPr="00000000">
        <w:rPr>
          <w:rtl w:val="0"/>
        </w:rPr>
      </w:r>
    </w:p>
    <w:tbl>
      <w:tblPr>
        <w:tblStyle w:val="Table5"/>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6360"/>
        <w:tblGridChange w:id="0">
          <w:tblGrid>
            <w:gridCol w:w="3840"/>
            <w:gridCol w:w="6360"/>
          </w:tblGrid>
        </w:tblGridChange>
      </w:tblGrid>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World University Rankings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801-1000</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CWTS Leiden Ranking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841</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URAP World University Ranking 2022-2023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920</w:t>
            </w:r>
          </w:p>
        </w:tc>
      </w:tr>
    </w:tbl>
    <w:p w:rsidR="00000000" w:rsidDel="00000000" w:rsidP="00000000" w:rsidRDefault="00000000" w:rsidRPr="00000000" w14:paraId="0000007D">
      <w:pPr>
        <w:rPr>
          <w:sz w:val="18"/>
          <w:szCs w:val="18"/>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 PARTNER INSTITUTIONS (As of April 2023)</w:t>
      </w:r>
    </w:p>
    <w:p w:rsidR="00000000" w:rsidDel="00000000" w:rsidP="00000000" w:rsidRDefault="00000000" w:rsidRPr="00000000" w14:paraId="0000007F">
      <w:pPr>
        <w:rPr>
          <w:sz w:val="18"/>
          <w:szCs w:val="18"/>
        </w:rPr>
      </w:pPr>
      <w:r w:rsidDel="00000000" w:rsidR="00000000" w:rsidRPr="00000000">
        <w:rPr>
          <w:rtl w:val="0"/>
        </w:rPr>
      </w:r>
    </w:p>
    <w:tbl>
      <w:tblPr>
        <w:tblStyle w:val="Table6"/>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6315"/>
        <w:tblGridChange w:id="0">
          <w:tblGrid>
            <w:gridCol w:w="3885"/>
            <w:gridCol w:w="6315"/>
          </w:tblGrid>
        </w:tblGridChange>
      </w:tblGrid>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of Partner Institutions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272</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of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52</w:t>
            </w:r>
          </w:p>
        </w:tc>
      </w:tr>
    </w:tbl>
    <w:p w:rsidR="00000000" w:rsidDel="00000000" w:rsidP="00000000" w:rsidRDefault="00000000" w:rsidRPr="00000000" w14:paraId="00000084">
      <w:pPr>
        <w:rPr>
          <w:sz w:val="18"/>
          <w:szCs w:val="18"/>
        </w:rPr>
      </w:pPr>
      <w:r w:rsidDel="00000000" w:rsidR="00000000" w:rsidRPr="00000000">
        <w:rPr>
          <w:sz w:val="18"/>
          <w:szCs w:val="18"/>
          <w:rtl w:val="0"/>
        </w:rPr>
        <w:t xml:space="preserve">For the latest information, please visit </w:t>
      </w:r>
      <w:hyperlink r:id="rId8">
        <w:r w:rsidDel="00000000" w:rsidR="00000000" w:rsidRPr="00000000">
          <w:rPr>
            <w:color w:val="1155cc"/>
            <w:sz w:val="18"/>
            <w:szCs w:val="18"/>
            <w:u w:val="single"/>
            <w:rtl w:val="0"/>
          </w:rPr>
          <w:t xml:space="preserve">https://www.kindai.ac.jp/english/about/sisterschools.html</w:t>
        </w:r>
      </w:hyperlink>
      <w:r w:rsidDel="00000000" w:rsidR="00000000" w:rsidRPr="00000000">
        <w:br w:type="page"/>
      </w: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 EXCHANGE PROGRAM</w:t>
      </w:r>
    </w:p>
    <w:p w:rsidR="00000000" w:rsidDel="00000000" w:rsidP="00000000" w:rsidRDefault="00000000" w:rsidRPr="00000000" w14:paraId="00000086">
      <w:pPr>
        <w:rPr>
          <w:sz w:val="18"/>
          <w:szCs w:val="18"/>
        </w:rPr>
      </w:pPr>
      <w:r w:rsidDel="00000000" w:rsidR="00000000" w:rsidRPr="00000000">
        <w:rPr>
          <w:rtl w:val="0"/>
        </w:rPr>
      </w:r>
    </w:p>
    <w:p w:rsidR="00000000" w:rsidDel="00000000" w:rsidP="00000000" w:rsidRDefault="00000000" w:rsidRPr="00000000" w14:paraId="00000087">
      <w:pPr>
        <w:rPr>
          <w:sz w:val="18"/>
          <w:szCs w:val="18"/>
        </w:rPr>
      </w:pPr>
      <w:r w:rsidDel="00000000" w:rsidR="00000000" w:rsidRPr="00000000">
        <w:rPr>
          <w:sz w:val="18"/>
          <w:szCs w:val="18"/>
          <w:rtl w:val="0"/>
        </w:rPr>
        <w:t xml:space="preserve">Kindai University provides 2 student exchange programs:</w:t>
      </w:r>
    </w:p>
    <w:p w:rsidR="00000000" w:rsidDel="00000000" w:rsidP="00000000" w:rsidRDefault="00000000" w:rsidRPr="00000000" w14:paraId="00000088">
      <w:pPr>
        <w:rPr>
          <w:sz w:val="18"/>
          <w:szCs w:val="18"/>
        </w:rPr>
      </w:pPr>
      <w:r w:rsidDel="00000000" w:rsidR="00000000" w:rsidRPr="00000000">
        <w:rPr>
          <w:sz w:val="18"/>
          <w:szCs w:val="18"/>
          <w:rtl w:val="0"/>
        </w:rPr>
        <w:t xml:space="preserve">Program A is to offer courses in English and Program B is in Japanese.</w:t>
      </w:r>
    </w:p>
    <w:p w:rsidR="00000000" w:rsidDel="00000000" w:rsidP="00000000" w:rsidRDefault="00000000" w:rsidRPr="00000000" w14:paraId="00000089">
      <w:pPr>
        <w:rPr>
          <w:color w:val="ff0000"/>
          <w:sz w:val="18"/>
          <w:szCs w:val="18"/>
        </w:rPr>
      </w:pPr>
      <w:r w:rsidDel="00000000" w:rsidR="00000000" w:rsidRPr="00000000">
        <w:rPr>
          <w:color w:val="ff0000"/>
          <w:sz w:val="18"/>
          <w:szCs w:val="18"/>
          <w:rtl w:val="0"/>
        </w:rPr>
        <w:t xml:space="preserve">*We do not contact students directly until we receive an official nomination from the partners.</w:t>
      </w:r>
    </w:p>
    <w:p w:rsidR="00000000" w:rsidDel="00000000" w:rsidP="00000000" w:rsidRDefault="00000000" w:rsidRPr="00000000" w14:paraId="0000008A">
      <w:pPr>
        <w:rPr>
          <w:color w:val="ff0000"/>
          <w:sz w:val="18"/>
          <w:szCs w:val="18"/>
        </w:rPr>
      </w:pPr>
      <w:r w:rsidDel="00000000" w:rsidR="00000000" w:rsidRPr="00000000">
        <w:rPr>
          <w:color w:val="ff0000"/>
          <w:sz w:val="18"/>
          <w:szCs w:val="18"/>
          <w:rtl w:val="0"/>
        </w:rPr>
        <w:t xml:space="preserve"> If there are any questions, please make sure that inquiries are made by the person in charge of the exchange program.</w:t>
      </w:r>
      <w:r w:rsidDel="00000000" w:rsidR="00000000" w:rsidRPr="00000000">
        <w:rPr>
          <w:rtl w:val="0"/>
        </w:rPr>
      </w:r>
    </w:p>
    <w:tbl>
      <w:tblPr>
        <w:tblStyle w:val="Table7"/>
        <w:tblW w:w="10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1620"/>
        <w:gridCol w:w="2655"/>
        <w:gridCol w:w="2070"/>
        <w:gridCol w:w="2415"/>
        <w:tblGridChange w:id="0">
          <w:tblGrid>
            <w:gridCol w:w="1665"/>
            <w:gridCol w:w="1620"/>
            <w:gridCol w:w="2655"/>
            <w:gridCol w:w="2070"/>
            <w:gridCol w:w="2415"/>
          </w:tblGrid>
        </w:tblGridChange>
      </w:tblGrid>
      <w:tr>
        <w:trPr>
          <w:cantSplit w:val="0"/>
          <w:trHeight w:val="391.4794921875" w:hRule="atLeast"/>
          <w:tblHeader w:val="0"/>
        </w:trPr>
        <w:tc>
          <w:tcPr>
            <w:shd w:fill="b4a7d6" w:val="clear"/>
          </w:tcPr>
          <w:p w:rsidR="00000000" w:rsidDel="00000000" w:rsidP="00000000" w:rsidRDefault="00000000" w:rsidRPr="00000000" w14:paraId="0000008B">
            <w:pPr>
              <w:rPr>
                <w:sz w:val="18"/>
                <w:szCs w:val="18"/>
              </w:rPr>
            </w:pPr>
            <w:r w:rsidDel="00000000" w:rsidR="00000000" w:rsidRPr="00000000">
              <w:rPr>
                <w:rtl w:val="0"/>
              </w:rPr>
            </w:r>
          </w:p>
        </w:tc>
        <w:tc>
          <w:tcPr>
            <w:gridSpan w:val="2"/>
            <w:shd w:fill="d9d2e9" w:val="clear"/>
          </w:tcPr>
          <w:p w:rsidR="00000000" w:rsidDel="00000000" w:rsidP="00000000" w:rsidRDefault="00000000" w:rsidRPr="00000000" w14:paraId="0000008C">
            <w:pPr>
              <w:jc w:val="center"/>
              <w:rPr>
                <w:b w:val="1"/>
                <w:sz w:val="18"/>
                <w:szCs w:val="18"/>
              </w:rPr>
            </w:pPr>
            <w:r w:rsidDel="00000000" w:rsidR="00000000" w:rsidRPr="00000000">
              <w:rPr>
                <w:b w:val="1"/>
                <w:sz w:val="18"/>
                <w:szCs w:val="18"/>
                <w:rtl w:val="0"/>
              </w:rPr>
              <w:t xml:space="preserve">Program A</w:t>
            </w:r>
          </w:p>
        </w:tc>
        <w:tc>
          <w:tcPr>
            <w:gridSpan w:val="2"/>
            <w:shd w:fill="d9d2e9" w:val="clear"/>
          </w:tcPr>
          <w:p w:rsidR="00000000" w:rsidDel="00000000" w:rsidP="00000000" w:rsidRDefault="00000000" w:rsidRPr="00000000" w14:paraId="0000008E">
            <w:pPr>
              <w:jc w:val="center"/>
              <w:rPr>
                <w:b w:val="1"/>
                <w:sz w:val="18"/>
                <w:szCs w:val="18"/>
              </w:rPr>
            </w:pPr>
            <w:r w:rsidDel="00000000" w:rsidR="00000000" w:rsidRPr="00000000">
              <w:rPr>
                <w:b w:val="1"/>
                <w:sz w:val="18"/>
                <w:szCs w:val="18"/>
                <w:rtl w:val="0"/>
              </w:rPr>
              <w:t xml:space="preserve">Program B</w:t>
            </w:r>
          </w:p>
        </w:tc>
      </w:tr>
      <w:tr>
        <w:trPr>
          <w:cantSplit w:val="0"/>
          <w:trHeight w:val="570" w:hRule="atLeast"/>
          <w:tblHeader w:val="0"/>
        </w:trPr>
        <w:tc>
          <w:tcPr>
            <w:shd w:fill="b4a7d6" w:val="clear"/>
          </w:tcPr>
          <w:p w:rsidR="00000000" w:rsidDel="00000000" w:rsidP="00000000" w:rsidRDefault="00000000" w:rsidRPr="00000000" w14:paraId="00000090">
            <w:pPr>
              <w:rPr>
                <w:b w:val="1"/>
                <w:sz w:val="18"/>
                <w:szCs w:val="18"/>
              </w:rPr>
            </w:pPr>
            <w:r w:rsidDel="00000000" w:rsidR="00000000" w:rsidRPr="00000000">
              <w:rPr>
                <w:b w:val="1"/>
                <w:sz w:val="18"/>
                <w:szCs w:val="18"/>
                <w:rtl w:val="0"/>
              </w:rPr>
              <w:t xml:space="preserve">Language of Instruction</w:t>
            </w:r>
          </w:p>
        </w:tc>
        <w:tc>
          <w:tcPr>
            <w:gridSpan w:val="2"/>
          </w:tcPr>
          <w:p w:rsidR="00000000" w:rsidDel="00000000" w:rsidP="00000000" w:rsidRDefault="00000000" w:rsidRPr="00000000" w14:paraId="00000091">
            <w:pPr>
              <w:rPr>
                <w:sz w:val="18"/>
                <w:szCs w:val="18"/>
              </w:rPr>
            </w:pPr>
            <w:r w:rsidDel="00000000" w:rsidR="00000000" w:rsidRPr="00000000">
              <w:rPr>
                <w:sz w:val="18"/>
                <w:szCs w:val="18"/>
                <w:rtl w:val="0"/>
              </w:rPr>
              <w:t xml:space="preserve">English</w:t>
            </w:r>
          </w:p>
        </w:tc>
        <w:tc>
          <w:tcPr>
            <w:gridSpan w:val="2"/>
          </w:tcPr>
          <w:p w:rsidR="00000000" w:rsidDel="00000000" w:rsidP="00000000" w:rsidRDefault="00000000" w:rsidRPr="00000000" w14:paraId="00000093">
            <w:pPr>
              <w:rPr>
                <w:sz w:val="18"/>
                <w:szCs w:val="18"/>
              </w:rPr>
            </w:pPr>
            <w:r w:rsidDel="00000000" w:rsidR="00000000" w:rsidRPr="00000000">
              <w:rPr>
                <w:sz w:val="18"/>
                <w:szCs w:val="18"/>
                <w:rtl w:val="0"/>
              </w:rPr>
              <w:t xml:space="preserve">Japanese</w:t>
            </w:r>
          </w:p>
        </w:tc>
      </w:tr>
      <w:tr>
        <w:trPr>
          <w:cantSplit w:val="0"/>
          <w:trHeight w:val="660" w:hRule="atLeast"/>
          <w:tblHeader w:val="0"/>
        </w:trPr>
        <w:tc>
          <w:tcPr>
            <w:vMerge w:val="restart"/>
            <w:shd w:fill="b4a7d6" w:val="clear"/>
          </w:tcPr>
          <w:p w:rsidR="00000000" w:rsidDel="00000000" w:rsidP="00000000" w:rsidRDefault="00000000" w:rsidRPr="00000000" w14:paraId="00000095">
            <w:pPr>
              <w:rPr>
                <w:b w:val="1"/>
                <w:sz w:val="18"/>
                <w:szCs w:val="18"/>
              </w:rPr>
            </w:pPr>
            <w:r w:rsidDel="00000000" w:rsidR="00000000" w:rsidRPr="00000000">
              <w:rPr>
                <w:b w:val="1"/>
                <w:sz w:val="18"/>
                <w:szCs w:val="18"/>
                <w:rtl w:val="0"/>
              </w:rPr>
              <w:t xml:space="preserve">Calender</w:t>
            </w:r>
          </w:p>
        </w:tc>
        <w:tc>
          <w:tcPr>
            <w:shd w:fill="d9d2e9" w:val="cle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sz w:val="18"/>
                <w:szCs w:val="18"/>
              </w:rPr>
            </w:pPr>
            <w:r w:rsidDel="00000000" w:rsidR="00000000" w:rsidRPr="00000000">
              <w:rPr>
                <w:sz w:val="18"/>
                <w:szCs w:val="18"/>
                <w:rtl w:val="0"/>
              </w:rPr>
              <w:t xml:space="preserve">Spring Semester</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sz w:val="18"/>
                <w:szCs w:val="18"/>
              </w:rPr>
            </w:pPr>
            <w:r w:rsidDel="00000000" w:rsidR="00000000" w:rsidRPr="00000000">
              <w:rPr>
                <w:sz w:val="18"/>
                <w:szCs w:val="18"/>
                <w:rtl w:val="0"/>
              </w:rPr>
              <w:t xml:space="preserve">(April)</w:t>
            </w:r>
          </w:p>
        </w:tc>
        <w:tc>
          <w:tcPr>
            <w:gridSpan w:val="3"/>
          </w:tcPr>
          <w:p w:rsidR="00000000" w:rsidDel="00000000" w:rsidP="00000000" w:rsidRDefault="00000000" w:rsidRPr="00000000" w14:paraId="00000098">
            <w:pPr>
              <w:ind w:left="420"/>
              <w:rPr>
                <w:sz w:val="18"/>
                <w:szCs w:val="18"/>
              </w:rPr>
            </w:pPr>
            <w:r w:rsidDel="00000000" w:rsidR="00000000" w:rsidRPr="00000000">
              <w:rPr>
                <w:b w:val="1"/>
                <w:sz w:val="18"/>
                <w:szCs w:val="18"/>
                <w:rtl w:val="0"/>
              </w:rPr>
              <w:t xml:space="preserve">Nomination Deadline</w:t>
            </w:r>
            <w:r w:rsidDel="00000000" w:rsidR="00000000" w:rsidRPr="00000000">
              <w:rPr>
                <w:sz w:val="18"/>
                <w:szCs w:val="18"/>
                <w:rtl w:val="0"/>
              </w:rPr>
              <w:t xml:space="preserve">：End of September</w:t>
            </w:r>
          </w:p>
          <w:p w:rsidR="00000000" w:rsidDel="00000000" w:rsidP="00000000" w:rsidRDefault="00000000" w:rsidRPr="00000000" w14:paraId="00000099">
            <w:pPr>
              <w:ind w:left="0" w:firstLine="0"/>
              <w:rPr>
                <w:sz w:val="18"/>
                <w:szCs w:val="18"/>
              </w:rPr>
            </w:pPr>
            <w:r w:rsidDel="00000000" w:rsidR="00000000" w:rsidRPr="00000000">
              <w:rPr>
                <w:b w:val="1"/>
                <w:sz w:val="18"/>
                <w:szCs w:val="18"/>
                <w:rtl w:val="0"/>
              </w:rPr>
              <w:t xml:space="preserve">Application Deadline</w:t>
            </w:r>
            <w:r w:rsidDel="00000000" w:rsidR="00000000" w:rsidRPr="00000000">
              <w:rPr>
                <w:sz w:val="18"/>
                <w:szCs w:val="18"/>
                <w:rtl w:val="0"/>
              </w:rPr>
              <w:t xml:space="preserve">：End of October</w:t>
            </w:r>
          </w:p>
          <w:p w:rsidR="00000000" w:rsidDel="00000000" w:rsidP="00000000" w:rsidRDefault="00000000" w:rsidRPr="00000000" w14:paraId="0000009A">
            <w:pPr>
              <w:ind w:left="0" w:firstLine="0"/>
              <w:rPr>
                <w:sz w:val="18"/>
                <w:szCs w:val="18"/>
              </w:rPr>
            </w:pPr>
            <w:r w:rsidDel="00000000" w:rsidR="00000000" w:rsidRPr="00000000">
              <w:rPr>
                <w:b w:val="1"/>
                <w:sz w:val="18"/>
                <w:szCs w:val="18"/>
                <w:rtl w:val="0"/>
              </w:rPr>
              <w:t xml:space="preserve">Result Announcement</w:t>
            </w:r>
            <w:r w:rsidDel="00000000" w:rsidR="00000000" w:rsidRPr="00000000">
              <w:rPr>
                <w:sz w:val="18"/>
                <w:szCs w:val="18"/>
                <w:rtl w:val="0"/>
              </w:rPr>
              <w:t xml:space="preserve">：End of November - Early December</w:t>
            </w:r>
          </w:p>
          <w:p w:rsidR="00000000" w:rsidDel="00000000" w:rsidP="00000000" w:rsidRDefault="00000000" w:rsidRPr="00000000" w14:paraId="0000009B">
            <w:pPr>
              <w:ind w:left="0" w:firstLine="0"/>
              <w:rPr>
                <w:sz w:val="18"/>
                <w:szCs w:val="18"/>
              </w:rPr>
            </w:pPr>
            <w:r w:rsidDel="00000000" w:rsidR="00000000" w:rsidRPr="00000000">
              <w:rPr>
                <w:b w:val="1"/>
                <w:sz w:val="18"/>
                <w:szCs w:val="18"/>
                <w:rtl w:val="0"/>
              </w:rPr>
              <w:t xml:space="preserve">Arrival</w:t>
            </w:r>
            <w:r w:rsidDel="00000000" w:rsidR="00000000" w:rsidRPr="00000000">
              <w:rPr>
                <w:sz w:val="18"/>
                <w:szCs w:val="18"/>
                <w:rtl w:val="0"/>
              </w:rPr>
              <w:t xml:space="preserve">：End of March</w:t>
            </w:r>
          </w:p>
          <w:p w:rsidR="00000000" w:rsidDel="00000000" w:rsidP="00000000" w:rsidRDefault="00000000" w:rsidRPr="00000000" w14:paraId="0000009C">
            <w:pPr>
              <w:ind w:left="0" w:firstLine="0"/>
              <w:rPr>
                <w:sz w:val="18"/>
                <w:szCs w:val="18"/>
              </w:rPr>
            </w:pPr>
            <w:r w:rsidDel="00000000" w:rsidR="00000000" w:rsidRPr="00000000">
              <w:rPr>
                <w:b w:val="1"/>
                <w:sz w:val="18"/>
                <w:szCs w:val="18"/>
                <w:rtl w:val="0"/>
              </w:rPr>
              <w:t xml:space="preserve">Semester Starts</w:t>
            </w:r>
            <w:r w:rsidDel="00000000" w:rsidR="00000000" w:rsidRPr="00000000">
              <w:rPr>
                <w:sz w:val="18"/>
                <w:szCs w:val="18"/>
                <w:rtl w:val="0"/>
              </w:rPr>
              <w:t xml:space="preserve">：April 1</w:t>
            </w:r>
          </w:p>
          <w:p w:rsidR="00000000" w:rsidDel="00000000" w:rsidP="00000000" w:rsidRDefault="00000000" w:rsidRPr="00000000" w14:paraId="0000009D">
            <w:pPr>
              <w:ind w:left="0" w:firstLine="0"/>
              <w:rPr>
                <w:sz w:val="18"/>
                <w:szCs w:val="18"/>
              </w:rPr>
            </w:pPr>
            <w:r w:rsidDel="00000000" w:rsidR="00000000" w:rsidRPr="00000000">
              <w:rPr>
                <w:b w:val="1"/>
                <w:sz w:val="18"/>
                <w:szCs w:val="18"/>
                <w:rtl w:val="0"/>
              </w:rPr>
              <w:t xml:space="preserve">Semester Ends</w:t>
            </w:r>
            <w:r w:rsidDel="00000000" w:rsidR="00000000" w:rsidRPr="00000000">
              <w:rPr>
                <w:sz w:val="18"/>
                <w:szCs w:val="18"/>
                <w:rtl w:val="0"/>
              </w:rPr>
              <w:t xml:space="preserve">：Early August (Examination：End of July - Early August)</w:t>
            </w:r>
          </w:p>
          <w:p w:rsidR="00000000" w:rsidDel="00000000" w:rsidP="00000000" w:rsidRDefault="00000000" w:rsidRPr="00000000" w14:paraId="0000009E">
            <w:pPr>
              <w:ind w:left="0" w:firstLine="0"/>
              <w:rPr>
                <w:sz w:val="18"/>
                <w:szCs w:val="18"/>
              </w:rPr>
            </w:pPr>
            <w:r w:rsidDel="00000000" w:rsidR="00000000" w:rsidRPr="00000000">
              <w:rPr>
                <w:b w:val="1"/>
                <w:sz w:val="18"/>
                <w:szCs w:val="18"/>
                <w:rtl w:val="0"/>
              </w:rPr>
              <w:t xml:space="preserve">Transcript Issuance</w:t>
            </w:r>
            <w:r w:rsidDel="00000000" w:rsidR="00000000" w:rsidRPr="00000000">
              <w:rPr>
                <w:sz w:val="18"/>
                <w:szCs w:val="18"/>
                <w:rtl w:val="0"/>
              </w:rPr>
              <w:t xml:space="preserve">：End of August (Official transcript is sent by email. )</w:t>
            </w:r>
          </w:p>
        </w:tc>
      </w:tr>
      <w:tr>
        <w:trPr>
          <w:cantSplit w:val="0"/>
          <w:trHeight w:val="660" w:hRule="atLeast"/>
          <w:tblHeader w:val="0"/>
        </w:trPr>
        <w:tc>
          <w:tcPr>
            <w:vMerge w:val="continue"/>
            <w:shd w:fill="b4a7d6" w:val="clear"/>
          </w:tcPr>
          <w:p w:rsidR="00000000" w:rsidDel="00000000" w:rsidP="00000000" w:rsidRDefault="00000000" w:rsidRPr="00000000" w14:paraId="000000A1">
            <w:pPr>
              <w:spacing w:after="0" w:before="0" w:line="240" w:lineRule="auto"/>
              <w:ind w:left="0" w:firstLine="0"/>
              <w:rPr>
                <w:b w:val="1"/>
                <w:sz w:val="18"/>
                <w:szCs w:val="18"/>
              </w:rPr>
            </w:pPr>
            <w:r w:rsidDel="00000000" w:rsidR="00000000" w:rsidRPr="00000000">
              <w:rPr>
                <w:rtl w:val="0"/>
              </w:rPr>
            </w:r>
          </w:p>
        </w:tc>
        <w:tc>
          <w:tcPr>
            <w:shd w:fill="d9d2e9"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sz w:val="18"/>
                <w:szCs w:val="18"/>
              </w:rPr>
            </w:pPr>
            <w:r w:rsidDel="00000000" w:rsidR="00000000" w:rsidRPr="00000000">
              <w:rPr>
                <w:sz w:val="18"/>
                <w:szCs w:val="18"/>
                <w:rtl w:val="0"/>
              </w:rPr>
              <w:t xml:space="preserve">Fall Semester</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sz w:val="18"/>
                <w:szCs w:val="18"/>
              </w:rPr>
            </w:pPr>
            <w:r w:rsidDel="00000000" w:rsidR="00000000" w:rsidRPr="00000000">
              <w:rPr>
                <w:sz w:val="18"/>
                <w:szCs w:val="18"/>
                <w:rtl w:val="0"/>
              </w:rPr>
              <w:t xml:space="preserve">(September)</w:t>
            </w:r>
          </w:p>
        </w:tc>
        <w:tc>
          <w:tcPr>
            <w:gridSpan w:val="3"/>
          </w:tcPr>
          <w:p w:rsidR="00000000" w:rsidDel="00000000" w:rsidP="00000000" w:rsidRDefault="00000000" w:rsidRPr="00000000" w14:paraId="000000A4">
            <w:pPr>
              <w:ind w:left="420"/>
              <w:rPr>
                <w:sz w:val="18"/>
                <w:szCs w:val="18"/>
              </w:rPr>
            </w:pPr>
            <w:r w:rsidDel="00000000" w:rsidR="00000000" w:rsidRPr="00000000">
              <w:rPr>
                <w:b w:val="1"/>
                <w:sz w:val="18"/>
                <w:szCs w:val="18"/>
                <w:rtl w:val="0"/>
              </w:rPr>
              <w:t xml:space="preserve">Nomination Deadline</w:t>
            </w:r>
            <w:r w:rsidDel="00000000" w:rsidR="00000000" w:rsidRPr="00000000">
              <w:rPr>
                <w:sz w:val="18"/>
                <w:szCs w:val="18"/>
                <w:rtl w:val="0"/>
              </w:rPr>
              <w:t xml:space="preserve">：End of February</w:t>
            </w:r>
          </w:p>
          <w:p w:rsidR="00000000" w:rsidDel="00000000" w:rsidP="00000000" w:rsidRDefault="00000000" w:rsidRPr="00000000" w14:paraId="000000A5">
            <w:pPr>
              <w:rPr>
                <w:sz w:val="18"/>
                <w:szCs w:val="18"/>
              </w:rPr>
            </w:pPr>
            <w:r w:rsidDel="00000000" w:rsidR="00000000" w:rsidRPr="00000000">
              <w:rPr>
                <w:b w:val="1"/>
                <w:sz w:val="18"/>
                <w:szCs w:val="18"/>
                <w:rtl w:val="0"/>
              </w:rPr>
              <w:t xml:space="preserve">Application Deadline</w:t>
            </w:r>
            <w:r w:rsidDel="00000000" w:rsidR="00000000" w:rsidRPr="00000000">
              <w:rPr>
                <w:sz w:val="18"/>
                <w:szCs w:val="18"/>
                <w:rtl w:val="0"/>
              </w:rPr>
              <w:t xml:space="preserve">：End of March</w:t>
            </w:r>
          </w:p>
          <w:p w:rsidR="00000000" w:rsidDel="00000000" w:rsidP="00000000" w:rsidRDefault="00000000" w:rsidRPr="00000000" w14:paraId="000000A6">
            <w:pPr>
              <w:rPr>
                <w:sz w:val="18"/>
                <w:szCs w:val="18"/>
              </w:rPr>
            </w:pPr>
            <w:r w:rsidDel="00000000" w:rsidR="00000000" w:rsidRPr="00000000">
              <w:rPr>
                <w:b w:val="1"/>
                <w:sz w:val="18"/>
                <w:szCs w:val="18"/>
                <w:rtl w:val="0"/>
              </w:rPr>
              <w:t xml:space="preserve">Result Announcemen</w:t>
            </w:r>
            <w:r w:rsidDel="00000000" w:rsidR="00000000" w:rsidRPr="00000000">
              <w:rPr>
                <w:sz w:val="18"/>
                <w:szCs w:val="18"/>
                <w:rtl w:val="0"/>
              </w:rPr>
              <w:t xml:space="preserve">t：End of April - Early May</w:t>
            </w:r>
          </w:p>
          <w:p w:rsidR="00000000" w:rsidDel="00000000" w:rsidP="00000000" w:rsidRDefault="00000000" w:rsidRPr="00000000" w14:paraId="000000A7">
            <w:pPr>
              <w:rPr>
                <w:sz w:val="18"/>
                <w:szCs w:val="18"/>
              </w:rPr>
            </w:pPr>
            <w:r w:rsidDel="00000000" w:rsidR="00000000" w:rsidRPr="00000000">
              <w:rPr>
                <w:b w:val="1"/>
                <w:sz w:val="18"/>
                <w:szCs w:val="18"/>
                <w:rtl w:val="0"/>
              </w:rPr>
              <w:t xml:space="preserve">Arrival</w:t>
            </w:r>
            <w:r w:rsidDel="00000000" w:rsidR="00000000" w:rsidRPr="00000000">
              <w:rPr>
                <w:sz w:val="18"/>
                <w:szCs w:val="18"/>
                <w:rtl w:val="0"/>
              </w:rPr>
              <w:t xml:space="preserve">：Early September</w:t>
            </w:r>
          </w:p>
          <w:p w:rsidR="00000000" w:rsidDel="00000000" w:rsidP="00000000" w:rsidRDefault="00000000" w:rsidRPr="00000000" w14:paraId="000000A8">
            <w:pPr>
              <w:rPr>
                <w:sz w:val="18"/>
                <w:szCs w:val="18"/>
              </w:rPr>
            </w:pPr>
            <w:r w:rsidDel="00000000" w:rsidR="00000000" w:rsidRPr="00000000">
              <w:rPr>
                <w:b w:val="1"/>
                <w:sz w:val="18"/>
                <w:szCs w:val="18"/>
                <w:rtl w:val="0"/>
              </w:rPr>
              <w:t xml:space="preserve">Semester Starts</w:t>
            </w:r>
            <w:r w:rsidDel="00000000" w:rsidR="00000000" w:rsidRPr="00000000">
              <w:rPr>
                <w:sz w:val="18"/>
                <w:szCs w:val="18"/>
                <w:rtl w:val="0"/>
              </w:rPr>
              <w:t xml:space="preserve">：Middle of September</w:t>
            </w:r>
          </w:p>
          <w:p w:rsidR="00000000" w:rsidDel="00000000" w:rsidP="00000000" w:rsidRDefault="00000000" w:rsidRPr="00000000" w14:paraId="000000A9">
            <w:pPr>
              <w:rPr>
                <w:sz w:val="18"/>
                <w:szCs w:val="18"/>
              </w:rPr>
            </w:pPr>
            <w:r w:rsidDel="00000000" w:rsidR="00000000" w:rsidRPr="00000000">
              <w:rPr>
                <w:b w:val="1"/>
                <w:sz w:val="18"/>
                <w:szCs w:val="18"/>
                <w:rtl w:val="0"/>
              </w:rPr>
              <w:t xml:space="preserve">Semester Ends</w:t>
            </w:r>
            <w:r w:rsidDel="00000000" w:rsidR="00000000" w:rsidRPr="00000000">
              <w:rPr>
                <w:sz w:val="18"/>
                <w:szCs w:val="18"/>
                <w:rtl w:val="0"/>
              </w:rPr>
              <w:t xml:space="preserve">：Ealy February (Examination：End of January - Early February)</w:t>
            </w:r>
          </w:p>
          <w:p w:rsidR="00000000" w:rsidDel="00000000" w:rsidP="00000000" w:rsidRDefault="00000000" w:rsidRPr="00000000" w14:paraId="000000AA">
            <w:pPr>
              <w:rPr>
                <w:sz w:val="18"/>
                <w:szCs w:val="18"/>
              </w:rPr>
            </w:pPr>
            <w:r w:rsidDel="00000000" w:rsidR="00000000" w:rsidRPr="00000000">
              <w:rPr>
                <w:b w:val="1"/>
                <w:sz w:val="18"/>
                <w:szCs w:val="18"/>
                <w:rtl w:val="0"/>
              </w:rPr>
              <w:t xml:space="preserve">Transcript Issuance</w:t>
            </w:r>
            <w:r w:rsidDel="00000000" w:rsidR="00000000" w:rsidRPr="00000000">
              <w:rPr>
                <w:sz w:val="18"/>
                <w:szCs w:val="18"/>
                <w:rtl w:val="0"/>
              </w:rPr>
              <w:t xml:space="preserve">：End of February (Official transcript is sent by email. )</w:t>
            </w:r>
            <w:r w:rsidDel="00000000" w:rsidR="00000000" w:rsidRPr="00000000">
              <w:rPr>
                <w:rtl w:val="0"/>
              </w:rPr>
            </w:r>
          </w:p>
        </w:tc>
      </w:tr>
      <w:tr>
        <w:trPr>
          <w:cantSplit w:val="0"/>
          <w:trHeight w:val="645" w:hRule="atLeast"/>
          <w:tblHeader w:val="0"/>
        </w:trPr>
        <w:tc>
          <w:tcPr>
            <w:shd w:fill="b4a7d6" w:val="clear"/>
          </w:tcPr>
          <w:p w:rsidR="00000000" w:rsidDel="00000000" w:rsidP="00000000" w:rsidRDefault="00000000" w:rsidRPr="00000000" w14:paraId="000000AD">
            <w:pPr>
              <w:rPr>
                <w:b w:val="1"/>
                <w:sz w:val="18"/>
                <w:szCs w:val="18"/>
              </w:rPr>
            </w:pPr>
            <w:r w:rsidDel="00000000" w:rsidR="00000000" w:rsidRPr="00000000">
              <w:rPr>
                <w:b w:val="1"/>
                <w:sz w:val="18"/>
                <w:szCs w:val="18"/>
                <w:rtl w:val="0"/>
              </w:rPr>
              <w:t xml:space="preserve">Program Length</w:t>
            </w:r>
          </w:p>
        </w:tc>
        <w:tc>
          <w:tcPr>
            <w:gridSpan w:val="4"/>
          </w:tcPr>
          <w:p w:rsidR="00000000" w:rsidDel="00000000" w:rsidP="00000000" w:rsidRDefault="00000000" w:rsidRPr="00000000" w14:paraId="000000AE">
            <w:pPr>
              <w:numPr>
                <w:ilvl w:val="0"/>
                <w:numId w:val="1"/>
              </w:numPr>
              <w:ind w:left="420"/>
              <w:rPr>
                <w:sz w:val="18"/>
                <w:szCs w:val="18"/>
              </w:rPr>
            </w:pPr>
            <w:r w:rsidDel="00000000" w:rsidR="00000000" w:rsidRPr="00000000">
              <w:rPr>
                <w:sz w:val="18"/>
                <w:szCs w:val="18"/>
                <w:rtl w:val="0"/>
              </w:rPr>
              <w:t xml:space="preserve">6 months (1 semester)</w:t>
            </w:r>
          </w:p>
          <w:p w:rsidR="00000000" w:rsidDel="00000000" w:rsidP="00000000" w:rsidRDefault="00000000" w:rsidRPr="00000000" w14:paraId="000000AF">
            <w:pPr>
              <w:numPr>
                <w:ilvl w:val="0"/>
                <w:numId w:val="1"/>
              </w:numPr>
              <w:ind w:left="420"/>
              <w:rPr>
                <w:sz w:val="18"/>
                <w:szCs w:val="18"/>
              </w:rPr>
            </w:pPr>
            <w:r w:rsidDel="00000000" w:rsidR="00000000" w:rsidRPr="00000000">
              <w:rPr>
                <w:sz w:val="18"/>
                <w:szCs w:val="18"/>
                <w:rtl w:val="0"/>
              </w:rPr>
              <w:t xml:space="preserve">1 year (2 semesters)</w:t>
            </w:r>
          </w:p>
        </w:tc>
      </w:tr>
      <w:tr>
        <w:trPr>
          <w:cantSplit w:val="0"/>
          <w:trHeight w:val="840" w:hRule="atLeast"/>
          <w:tblHeader w:val="0"/>
        </w:trPr>
        <w:tc>
          <w:tcPr>
            <w:shd w:fill="b4a7d6" w:val="clear"/>
          </w:tcPr>
          <w:p w:rsidR="00000000" w:rsidDel="00000000" w:rsidP="00000000" w:rsidRDefault="00000000" w:rsidRPr="00000000" w14:paraId="000000B3">
            <w:pPr>
              <w:rPr>
                <w:b w:val="1"/>
                <w:sz w:val="18"/>
                <w:szCs w:val="18"/>
              </w:rPr>
            </w:pPr>
            <w:r w:rsidDel="00000000" w:rsidR="00000000" w:rsidRPr="00000000">
              <w:rPr>
                <w:b w:val="1"/>
                <w:sz w:val="18"/>
                <w:szCs w:val="18"/>
                <w:rtl w:val="0"/>
              </w:rPr>
              <w:t xml:space="preserve">Eligibility</w:t>
            </w:r>
          </w:p>
        </w:tc>
        <w:tc>
          <w:tcPr>
            <w:gridSpan w:val="4"/>
          </w:tcPr>
          <w:p w:rsidR="00000000" w:rsidDel="00000000" w:rsidP="00000000" w:rsidRDefault="00000000" w:rsidRPr="00000000" w14:paraId="000000B4">
            <w:pPr>
              <w:numPr>
                <w:ilvl w:val="0"/>
                <w:numId w:val="5"/>
              </w:numPr>
              <w:ind w:left="420"/>
              <w:rPr>
                <w:sz w:val="18"/>
                <w:szCs w:val="18"/>
              </w:rPr>
            </w:pPr>
            <w:r w:rsidDel="00000000" w:rsidR="00000000" w:rsidRPr="00000000">
              <w:rPr>
                <w:sz w:val="18"/>
                <w:szCs w:val="18"/>
                <w:rtl w:val="0"/>
              </w:rPr>
              <w:t xml:space="preserve">Those who do not have Japanese nationality</w:t>
            </w:r>
          </w:p>
          <w:p w:rsidR="00000000" w:rsidDel="00000000" w:rsidP="00000000" w:rsidRDefault="00000000" w:rsidRPr="00000000" w14:paraId="000000B5">
            <w:pPr>
              <w:numPr>
                <w:ilvl w:val="0"/>
                <w:numId w:val="5"/>
              </w:numPr>
              <w:ind w:left="420"/>
              <w:rPr>
                <w:sz w:val="18"/>
                <w:szCs w:val="18"/>
              </w:rPr>
            </w:pPr>
            <w:r w:rsidDel="00000000" w:rsidR="00000000" w:rsidRPr="00000000">
              <w:rPr>
                <w:sz w:val="18"/>
                <w:szCs w:val="18"/>
                <w:rtl w:val="0"/>
              </w:rPr>
              <w:t xml:space="preserve">Those who will not graduate or complete their degree program at their home institution before the end of the Kindai University exchange program</w:t>
            </w:r>
          </w:p>
          <w:p w:rsidR="00000000" w:rsidDel="00000000" w:rsidP="00000000" w:rsidRDefault="00000000" w:rsidRPr="00000000" w14:paraId="000000B6">
            <w:pPr>
              <w:rPr>
                <w:sz w:val="18"/>
                <w:szCs w:val="18"/>
              </w:rPr>
            </w:pPr>
            <w:r w:rsidDel="00000000" w:rsidR="00000000" w:rsidRPr="00000000">
              <w:rPr>
                <w:sz w:val="18"/>
                <w:szCs w:val="18"/>
                <w:rtl w:val="0"/>
              </w:rPr>
              <w:t xml:space="preserve">＊Please note that graduate students can participate in our program but can register for only </w:t>
            </w:r>
          </w:p>
          <w:p w:rsidR="00000000" w:rsidDel="00000000" w:rsidP="00000000" w:rsidRDefault="00000000" w:rsidRPr="00000000" w14:paraId="000000B7">
            <w:pPr>
              <w:rPr>
                <w:sz w:val="18"/>
                <w:szCs w:val="18"/>
              </w:rPr>
            </w:pPr>
            <w:r w:rsidDel="00000000" w:rsidR="00000000" w:rsidRPr="00000000">
              <w:rPr>
                <w:sz w:val="18"/>
                <w:szCs w:val="18"/>
                <w:rtl w:val="0"/>
              </w:rPr>
              <w:t xml:space="preserve">    undergraduate level courses.</w:t>
            </w:r>
          </w:p>
          <w:p w:rsidR="00000000" w:rsidDel="00000000" w:rsidP="00000000" w:rsidRDefault="00000000" w:rsidRPr="00000000" w14:paraId="000000B8">
            <w:pPr>
              <w:rPr>
                <w:sz w:val="18"/>
                <w:szCs w:val="18"/>
              </w:rPr>
            </w:pPr>
            <w:r w:rsidDel="00000000" w:rsidR="00000000" w:rsidRPr="00000000">
              <w:rPr>
                <w:sz w:val="18"/>
                <w:szCs w:val="18"/>
                <w:rtl w:val="0"/>
              </w:rPr>
              <w:t xml:space="preserve">＊Even if the student will graduate from their home university during the exchange period, we can accept 　the student who are to go on to postgraduate course of the home university.</w:t>
            </w:r>
          </w:p>
          <w:p w:rsidR="00000000" w:rsidDel="00000000" w:rsidP="00000000" w:rsidRDefault="00000000" w:rsidRPr="00000000" w14:paraId="000000B9">
            <w:pPr>
              <w:rPr>
                <w:sz w:val="18"/>
                <w:szCs w:val="18"/>
              </w:rPr>
            </w:pPr>
            <w:r w:rsidDel="00000000" w:rsidR="00000000" w:rsidRPr="00000000">
              <w:rPr>
                <w:sz w:val="18"/>
                <w:szCs w:val="18"/>
                <w:rtl w:val="0"/>
              </w:rPr>
              <w:t xml:space="preserve">　In this case, the submission of a letter of admission to the graduate school is required.</w:t>
            </w:r>
          </w:p>
          <w:p w:rsidR="00000000" w:rsidDel="00000000" w:rsidP="00000000" w:rsidRDefault="00000000" w:rsidRPr="00000000" w14:paraId="000000BA">
            <w:pPr>
              <w:rPr>
                <w:sz w:val="18"/>
                <w:szCs w:val="18"/>
              </w:rPr>
            </w:pPr>
            <w:r w:rsidDel="00000000" w:rsidR="00000000" w:rsidRPr="00000000">
              <w:rPr>
                <w:sz w:val="18"/>
                <w:szCs w:val="18"/>
                <w:rtl w:val="0"/>
              </w:rPr>
              <w:t xml:space="preserve">＊Exchange students cannot participate in Kindai University club activities(ex: Baseball, Kendo, Sado etc.).</w:t>
            </w:r>
            <w:r w:rsidDel="00000000" w:rsidR="00000000" w:rsidRPr="00000000">
              <w:rPr>
                <w:rtl w:val="0"/>
              </w:rPr>
            </w:r>
          </w:p>
        </w:tc>
      </w:tr>
      <w:tr>
        <w:trPr>
          <w:cantSplit w:val="0"/>
          <w:trHeight w:val="1005" w:hRule="atLeast"/>
          <w:tblHeader w:val="0"/>
        </w:trPr>
        <w:tc>
          <w:tcPr>
            <w:shd w:fill="b4a7d6" w:val="clear"/>
          </w:tcPr>
          <w:p w:rsidR="00000000" w:rsidDel="00000000" w:rsidP="00000000" w:rsidRDefault="00000000" w:rsidRPr="00000000" w14:paraId="000000BE">
            <w:pPr>
              <w:rPr>
                <w:b w:val="1"/>
                <w:sz w:val="18"/>
                <w:szCs w:val="18"/>
              </w:rPr>
            </w:pPr>
            <w:r w:rsidDel="00000000" w:rsidR="00000000" w:rsidRPr="00000000">
              <w:rPr>
                <w:b w:val="1"/>
                <w:sz w:val="18"/>
                <w:szCs w:val="18"/>
                <w:rtl w:val="0"/>
              </w:rPr>
              <w:t xml:space="preserve">Course Information</w:t>
            </w:r>
          </w:p>
        </w:tc>
        <w:tc>
          <w:tcPr>
            <w:gridSpan w:val="2"/>
          </w:tcPr>
          <w:p w:rsidR="00000000" w:rsidDel="00000000" w:rsidP="00000000" w:rsidRDefault="00000000" w:rsidRPr="00000000" w14:paraId="000000BF">
            <w:pPr>
              <w:rPr>
                <w:sz w:val="18"/>
                <w:szCs w:val="18"/>
              </w:rPr>
            </w:pPr>
            <w:r w:rsidDel="00000000" w:rsidR="00000000" w:rsidRPr="00000000">
              <w:rPr>
                <w:sz w:val="18"/>
                <w:szCs w:val="18"/>
                <w:rtl w:val="0"/>
              </w:rPr>
              <w:t xml:space="preserve">Students who choose "Program A" can take classes from the list A.</w:t>
            </w:r>
          </w:p>
          <w:p w:rsidR="00000000" w:rsidDel="00000000" w:rsidP="00000000" w:rsidRDefault="00000000" w:rsidRPr="00000000" w14:paraId="000000C0">
            <w:pPr>
              <w:rPr>
                <w:sz w:val="18"/>
                <w:szCs w:val="18"/>
              </w:rPr>
            </w:pPr>
            <w:hyperlink r:id="rId9">
              <w:r w:rsidDel="00000000" w:rsidR="00000000" w:rsidRPr="00000000">
                <w:rPr>
                  <w:color w:val="0563c1"/>
                  <w:sz w:val="18"/>
                  <w:szCs w:val="18"/>
                  <w:u w:val="single"/>
                  <w:rtl w:val="0"/>
                </w:rPr>
                <w:t xml:space="preserve">【List A】</w:t>
              </w:r>
            </w:hyperlink>
            <w:r w:rsidDel="00000000" w:rsidR="00000000" w:rsidRPr="00000000">
              <w:rPr>
                <w:rtl w:val="0"/>
              </w:rPr>
            </w:r>
          </w:p>
          <w:p w:rsidR="00000000" w:rsidDel="00000000" w:rsidP="00000000" w:rsidRDefault="00000000" w:rsidRPr="00000000" w14:paraId="000000C1">
            <w:pPr>
              <w:rPr>
                <w:sz w:val="18"/>
                <w:szCs w:val="18"/>
              </w:rPr>
            </w:pPr>
            <w:r w:rsidDel="00000000" w:rsidR="00000000" w:rsidRPr="00000000">
              <w:rPr>
                <w:sz w:val="18"/>
                <w:szCs w:val="18"/>
                <w:rtl w:val="0"/>
              </w:rPr>
              <w:t xml:space="preserve">*Exchange students must take more than 7 courses per semester</w:t>
            </w:r>
            <w:r w:rsidDel="00000000" w:rsidR="00000000" w:rsidRPr="00000000">
              <w:rPr>
                <w:rtl w:val="0"/>
              </w:rPr>
            </w:r>
          </w:p>
        </w:tc>
        <w:tc>
          <w:tcPr>
            <w:gridSpan w:val="2"/>
          </w:tcPr>
          <w:p w:rsidR="00000000" w:rsidDel="00000000" w:rsidP="00000000" w:rsidRDefault="00000000" w:rsidRPr="00000000" w14:paraId="000000C3">
            <w:pPr>
              <w:rPr>
                <w:sz w:val="18"/>
                <w:szCs w:val="18"/>
              </w:rPr>
            </w:pPr>
            <w:r w:rsidDel="00000000" w:rsidR="00000000" w:rsidRPr="00000000">
              <w:rPr>
                <w:sz w:val="18"/>
                <w:szCs w:val="18"/>
                <w:rtl w:val="0"/>
              </w:rPr>
              <w:t xml:space="preserve">Students who choose "Program B" can take classes from the list B.</w:t>
            </w:r>
          </w:p>
          <w:p w:rsidR="00000000" w:rsidDel="00000000" w:rsidP="00000000" w:rsidRDefault="00000000" w:rsidRPr="00000000" w14:paraId="000000C4">
            <w:pPr>
              <w:rPr>
                <w:sz w:val="18"/>
                <w:szCs w:val="18"/>
              </w:rPr>
            </w:pPr>
            <w:hyperlink r:id="rId10">
              <w:r w:rsidDel="00000000" w:rsidR="00000000" w:rsidRPr="00000000">
                <w:rPr>
                  <w:color w:val="0563c1"/>
                  <w:sz w:val="18"/>
                  <w:szCs w:val="18"/>
                  <w:u w:val="single"/>
                  <w:rtl w:val="0"/>
                </w:rPr>
                <w:t xml:space="preserve">【List B】</w:t>
              </w:r>
            </w:hyperlink>
            <w:r w:rsidDel="00000000" w:rsidR="00000000" w:rsidRPr="00000000">
              <w:rPr>
                <w:rtl w:val="0"/>
              </w:rPr>
            </w:r>
          </w:p>
          <w:p w:rsidR="00000000" w:rsidDel="00000000" w:rsidP="00000000" w:rsidRDefault="00000000" w:rsidRPr="00000000" w14:paraId="000000C5">
            <w:pPr>
              <w:rPr>
                <w:sz w:val="18"/>
                <w:szCs w:val="18"/>
              </w:rPr>
            </w:pPr>
            <w:r w:rsidDel="00000000" w:rsidR="00000000" w:rsidRPr="00000000">
              <w:rPr>
                <w:sz w:val="18"/>
                <w:szCs w:val="18"/>
                <w:rtl w:val="0"/>
              </w:rPr>
              <w:t xml:space="preserve">*Exchange students must take more than 7 courses per semester</w:t>
            </w:r>
          </w:p>
        </w:tc>
      </w:tr>
      <w:tr>
        <w:trPr>
          <w:cantSplit w:val="0"/>
          <w:trHeight w:val="1320" w:hRule="atLeast"/>
          <w:tblHeader w:val="0"/>
        </w:trPr>
        <w:tc>
          <w:tcPr>
            <w:shd w:fill="b4a7d6" w:val="clear"/>
          </w:tcPr>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Academic Requirement</w:t>
            </w:r>
          </w:p>
        </w:tc>
        <w:tc>
          <w:tcPr>
            <w:gridSpan w:val="4"/>
          </w:tcPr>
          <w:p w:rsidR="00000000" w:rsidDel="00000000" w:rsidP="00000000" w:rsidRDefault="00000000" w:rsidRPr="00000000" w14:paraId="000000C8">
            <w:pPr>
              <w:rPr>
                <w:sz w:val="18"/>
                <w:szCs w:val="18"/>
              </w:rPr>
            </w:pPr>
            <w:r w:rsidDel="00000000" w:rsidR="00000000" w:rsidRPr="00000000">
              <w:rPr>
                <w:sz w:val="18"/>
                <w:szCs w:val="18"/>
                <w:rtl w:val="0"/>
              </w:rPr>
              <w:t xml:space="preserve">More than 78 in the 100 Point Scale in the "C.G.P.A. Conversion Table"</w:t>
            </w:r>
          </w:p>
          <w:p w:rsidR="00000000" w:rsidDel="00000000" w:rsidP="00000000" w:rsidRDefault="00000000" w:rsidRPr="00000000" w14:paraId="000000C9">
            <w:pPr>
              <w:rPr>
                <w:sz w:val="18"/>
                <w:szCs w:val="18"/>
              </w:rPr>
            </w:pPr>
            <w:hyperlink r:id="rId11">
              <w:r w:rsidDel="00000000" w:rsidR="00000000" w:rsidRPr="00000000">
                <w:rPr>
                  <w:color w:val="0563c1"/>
                  <w:sz w:val="18"/>
                  <w:szCs w:val="18"/>
                  <w:u w:val="single"/>
                  <w:rtl w:val="0"/>
                </w:rPr>
                <w:t xml:space="preserve">【C.G.P.A. Conversion Table】</w:t>
              </w:r>
            </w:hyperlink>
            <w:r w:rsidDel="00000000" w:rsidR="00000000" w:rsidRPr="00000000">
              <w:rPr>
                <w:rtl w:val="0"/>
              </w:rPr>
            </w:r>
          </w:p>
          <w:p w:rsidR="00000000" w:rsidDel="00000000" w:rsidP="00000000" w:rsidRDefault="00000000" w:rsidRPr="00000000" w14:paraId="000000CA">
            <w:pPr>
              <w:rPr>
                <w:sz w:val="18"/>
                <w:szCs w:val="18"/>
              </w:rPr>
            </w:pPr>
            <w:r w:rsidDel="00000000" w:rsidR="00000000" w:rsidRPr="00000000">
              <w:rPr>
                <w:sz w:val="18"/>
                <w:szCs w:val="18"/>
                <w:rtl w:val="0"/>
              </w:rPr>
              <w:t xml:space="preserve">*If the student does not have more than 78 in the 100 Point Scale, submission of the following document upon application will be required.</w:t>
            </w:r>
          </w:p>
          <w:p w:rsidR="00000000" w:rsidDel="00000000" w:rsidP="00000000" w:rsidRDefault="00000000" w:rsidRPr="00000000" w14:paraId="000000CB">
            <w:pPr>
              <w:rPr>
                <w:sz w:val="18"/>
                <w:szCs w:val="18"/>
              </w:rPr>
            </w:pPr>
            <w:hyperlink r:id="rId12">
              <w:r w:rsidDel="00000000" w:rsidR="00000000" w:rsidRPr="00000000">
                <w:rPr>
                  <w:color w:val="0563c1"/>
                  <w:sz w:val="18"/>
                  <w:szCs w:val="18"/>
                  <w:u w:val="single"/>
                  <w:rtl w:val="0"/>
                </w:rPr>
                <w:t xml:space="preserve">【Letter of Academic Achievement】</w:t>
              </w:r>
            </w:hyperlink>
            <w:r w:rsidDel="00000000" w:rsidR="00000000" w:rsidRPr="00000000">
              <w:rPr>
                <w:rtl w:val="0"/>
              </w:rPr>
            </w:r>
          </w:p>
        </w:tc>
      </w:tr>
      <w:tr>
        <w:trPr>
          <w:cantSplit w:val="0"/>
          <w:trHeight w:val="1620" w:hRule="atLeast"/>
          <w:tblHeader w:val="0"/>
        </w:trPr>
        <w:tc>
          <w:tcPr>
            <w:shd w:fill="b4a7d6" w:val="clear"/>
          </w:tcPr>
          <w:p w:rsidR="00000000" w:rsidDel="00000000" w:rsidP="00000000" w:rsidRDefault="00000000" w:rsidRPr="00000000" w14:paraId="000000CF">
            <w:pPr>
              <w:rPr>
                <w:b w:val="1"/>
                <w:sz w:val="18"/>
                <w:szCs w:val="18"/>
              </w:rPr>
            </w:pPr>
            <w:r w:rsidDel="00000000" w:rsidR="00000000" w:rsidRPr="00000000">
              <w:rPr>
                <w:b w:val="1"/>
                <w:sz w:val="18"/>
                <w:szCs w:val="18"/>
                <w:rtl w:val="0"/>
              </w:rPr>
              <w:t xml:space="preserve">Language Requirement</w:t>
            </w:r>
          </w:p>
        </w:tc>
        <w:tc>
          <w:tcPr>
            <w:gridSpan w:val="2"/>
          </w:tcPr>
          <w:p w:rsidR="00000000" w:rsidDel="00000000" w:rsidP="00000000" w:rsidRDefault="00000000" w:rsidRPr="00000000" w14:paraId="000000D0">
            <w:pPr>
              <w:rPr>
                <w:sz w:val="18"/>
                <w:szCs w:val="18"/>
              </w:rPr>
            </w:pPr>
            <w:r w:rsidDel="00000000" w:rsidR="00000000" w:rsidRPr="00000000">
              <w:rPr>
                <w:sz w:val="18"/>
                <w:szCs w:val="18"/>
                <w:rtl w:val="0"/>
              </w:rPr>
              <w:t xml:space="preserve">TOEFL iBT 61, IELTS 6.0, CEFR B2, Duolingo English Test (DET) 100 or equivalent</w:t>
            </w:r>
          </w:p>
          <w:p w:rsidR="00000000" w:rsidDel="00000000" w:rsidP="00000000" w:rsidRDefault="00000000" w:rsidRPr="00000000" w14:paraId="000000D1">
            <w:pPr>
              <w:rPr>
                <w:sz w:val="18"/>
                <w:szCs w:val="18"/>
              </w:rPr>
            </w:pPr>
            <w:r w:rsidDel="00000000" w:rsidR="00000000" w:rsidRPr="00000000">
              <w:rPr>
                <w:sz w:val="18"/>
                <w:szCs w:val="18"/>
                <w:rtl w:val="0"/>
              </w:rPr>
              <w:t xml:space="preserve">*Students who cannot submit any English test score must submit the following document upon application.</w:t>
            </w:r>
          </w:p>
          <w:p w:rsidR="00000000" w:rsidDel="00000000" w:rsidP="00000000" w:rsidRDefault="00000000" w:rsidRPr="00000000" w14:paraId="000000D2">
            <w:pPr>
              <w:rPr>
                <w:sz w:val="18"/>
                <w:szCs w:val="18"/>
              </w:rPr>
            </w:pPr>
            <w:r w:rsidDel="00000000" w:rsidR="00000000" w:rsidRPr="00000000">
              <w:rPr>
                <w:sz w:val="18"/>
                <w:szCs w:val="18"/>
                <w:rtl w:val="0"/>
              </w:rPr>
              <w:t xml:space="preserve">*Those whose native language is English do not need to submit the document.</w:t>
            </w:r>
          </w:p>
          <w:p w:rsidR="00000000" w:rsidDel="00000000" w:rsidP="00000000" w:rsidRDefault="00000000" w:rsidRPr="00000000" w14:paraId="000000D3">
            <w:pPr>
              <w:rPr>
                <w:sz w:val="18"/>
                <w:szCs w:val="18"/>
              </w:rPr>
            </w:pPr>
            <w:hyperlink r:id="rId13">
              <w:r w:rsidDel="00000000" w:rsidR="00000000" w:rsidRPr="00000000">
                <w:rPr>
                  <w:color w:val="0563c1"/>
                  <w:sz w:val="18"/>
                  <w:szCs w:val="18"/>
                  <w:u w:val="single"/>
                  <w:rtl w:val="0"/>
                </w:rPr>
                <w:t xml:space="preserve">【Letter of Language Competence】</w:t>
              </w:r>
            </w:hyperlink>
            <w:r w:rsidDel="00000000" w:rsidR="00000000" w:rsidRPr="00000000">
              <w:rPr>
                <w:rtl w:val="0"/>
              </w:rPr>
            </w:r>
          </w:p>
        </w:tc>
        <w:tc>
          <w:tcPr>
            <w:gridSpan w:val="2"/>
          </w:tcPr>
          <w:p w:rsidR="00000000" w:rsidDel="00000000" w:rsidP="00000000" w:rsidRDefault="00000000" w:rsidRPr="00000000" w14:paraId="000000D5">
            <w:pPr>
              <w:rPr>
                <w:sz w:val="18"/>
                <w:szCs w:val="18"/>
              </w:rPr>
            </w:pPr>
            <w:r w:rsidDel="00000000" w:rsidR="00000000" w:rsidRPr="00000000">
              <w:rPr>
                <w:sz w:val="18"/>
                <w:szCs w:val="18"/>
                <w:rtl w:val="0"/>
              </w:rPr>
              <w:t xml:space="preserve">JLPT N2, N1</w:t>
            </w:r>
          </w:p>
        </w:tc>
      </w:tr>
      <w:tr>
        <w:trPr>
          <w:cantSplit w:val="0"/>
          <w:trHeight w:val="1050" w:hRule="atLeast"/>
          <w:tblHeader w:val="0"/>
        </w:trPr>
        <w:tc>
          <w:tcPr>
            <w:shd w:fill="b4a7d6" w:val="clear"/>
          </w:tcPr>
          <w:p w:rsidR="00000000" w:rsidDel="00000000" w:rsidP="00000000" w:rsidRDefault="00000000" w:rsidRPr="00000000" w14:paraId="000000D7">
            <w:pPr>
              <w:rPr>
                <w:b w:val="1"/>
                <w:sz w:val="18"/>
                <w:szCs w:val="18"/>
              </w:rPr>
            </w:pPr>
            <w:r w:rsidDel="00000000" w:rsidR="00000000" w:rsidRPr="00000000">
              <w:rPr>
                <w:b w:val="1"/>
                <w:sz w:val="18"/>
                <w:szCs w:val="18"/>
                <w:rtl w:val="0"/>
              </w:rPr>
              <w:t xml:space="preserve">Accommodation</w:t>
            </w:r>
          </w:p>
        </w:tc>
        <w:tc>
          <w:tcPr>
            <w:gridSpan w:val="4"/>
          </w:tcPr>
          <w:p w:rsidR="00000000" w:rsidDel="00000000" w:rsidP="00000000" w:rsidRDefault="00000000" w:rsidRPr="00000000" w14:paraId="000000D8">
            <w:pPr>
              <w:rPr>
                <w:sz w:val="18"/>
                <w:szCs w:val="18"/>
              </w:rPr>
            </w:pPr>
            <w:r w:rsidDel="00000000" w:rsidR="00000000" w:rsidRPr="00000000">
              <w:rPr>
                <w:sz w:val="18"/>
                <w:szCs w:val="18"/>
                <w:rtl w:val="0"/>
              </w:rPr>
              <w:t xml:space="preserve">All exchange students are required to stay at accommodations that Kindai University arranges.</w:t>
            </w:r>
          </w:p>
          <w:p w:rsidR="00000000" w:rsidDel="00000000" w:rsidP="00000000" w:rsidRDefault="00000000" w:rsidRPr="00000000" w14:paraId="000000D9">
            <w:pPr>
              <w:rPr>
                <w:sz w:val="18"/>
                <w:szCs w:val="18"/>
              </w:rPr>
            </w:pPr>
            <w:r w:rsidDel="00000000" w:rsidR="00000000" w:rsidRPr="00000000">
              <w:rPr>
                <w:sz w:val="18"/>
                <w:szCs w:val="18"/>
                <w:rtl w:val="0"/>
              </w:rPr>
              <w:t xml:space="preserve">Before arriving, students must pay full rent for one semester. One semester rent will be 240,000~300,000 yen (</w:t>
            </w:r>
            <w:r w:rsidDel="00000000" w:rsidR="00000000" w:rsidRPr="00000000">
              <w:rPr>
                <w:sz w:val="18"/>
                <w:szCs w:val="18"/>
                <w:u w:val="single"/>
                <w:rtl w:val="0"/>
              </w:rPr>
              <w:t xml:space="preserve">Payment method is by credit card only</w:t>
            </w:r>
            <w:r w:rsidDel="00000000" w:rsidR="00000000" w:rsidRPr="00000000">
              <w:rPr>
                <w:sz w:val="18"/>
                <w:szCs w:val="18"/>
                <w:rtl w:val="0"/>
              </w:rPr>
              <w:t xml:space="preserve">).</w:t>
            </w:r>
          </w:p>
          <w:p w:rsidR="00000000" w:rsidDel="00000000" w:rsidP="00000000" w:rsidRDefault="00000000" w:rsidRPr="00000000" w14:paraId="000000DA">
            <w:pPr>
              <w:rPr>
                <w:sz w:val="18"/>
                <w:szCs w:val="18"/>
              </w:rPr>
            </w:pPr>
            <w:r w:rsidDel="00000000" w:rsidR="00000000" w:rsidRPr="00000000">
              <w:rPr>
                <w:sz w:val="18"/>
                <w:szCs w:val="18"/>
                <w:rtl w:val="0"/>
              </w:rPr>
              <w:t xml:space="preserve">Further information will be announced to applicants.</w:t>
            </w:r>
            <w:r w:rsidDel="00000000" w:rsidR="00000000" w:rsidRPr="00000000">
              <w:rPr>
                <w:sz w:val="18"/>
                <w:szCs w:val="18"/>
                <w:u w:val="single"/>
                <w:rtl w:val="0"/>
              </w:rPr>
              <w:t xml:space="preserve"> </w:t>
            </w:r>
            <w:r w:rsidDel="00000000" w:rsidR="00000000" w:rsidRPr="00000000">
              <w:rPr>
                <w:rtl w:val="0"/>
              </w:rPr>
            </w:r>
          </w:p>
        </w:tc>
      </w:tr>
      <w:tr>
        <w:trPr>
          <w:cantSplit w:val="0"/>
          <w:trHeight w:val="1050" w:hRule="atLeast"/>
          <w:tblHeader w:val="0"/>
        </w:trPr>
        <w:tc>
          <w:tcPr>
            <w:shd w:fill="b4a7d6" w:val="clear"/>
          </w:tcPr>
          <w:p w:rsidR="00000000" w:rsidDel="00000000" w:rsidP="00000000" w:rsidRDefault="00000000" w:rsidRPr="00000000" w14:paraId="000000DE">
            <w:pPr>
              <w:jc w:val="left"/>
              <w:rPr>
                <w:b w:val="1"/>
                <w:sz w:val="18"/>
                <w:szCs w:val="18"/>
              </w:rPr>
            </w:pPr>
            <w:r w:rsidDel="00000000" w:rsidR="00000000" w:rsidRPr="00000000">
              <w:rPr>
                <w:b w:val="1"/>
                <w:sz w:val="18"/>
                <w:szCs w:val="18"/>
                <w:rtl w:val="0"/>
              </w:rPr>
              <w:t xml:space="preserve">Estimated Living Expenses </w:t>
            </w:r>
          </w:p>
          <w:p w:rsidR="00000000" w:rsidDel="00000000" w:rsidP="00000000" w:rsidRDefault="00000000" w:rsidRPr="00000000" w14:paraId="000000DF">
            <w:pPr>
              <w:jc w:val="left"/>
              <w:rPr>
                <w:b w:val="1"/>
                <w:sz w:val="18"/>
                <w:szCs w:val="18"/>
              </w:rPr>
            </w:pPr>
            <w:r w:rsidDel="00000000" w:rsidR="00000000" w:rsidRPr="00000000">
              <w:rPr>
                <w:b w:val="1"/>
                <w:sz w:val="18"/>
                <w:szCs w:val="18"/>
                <w:rtl w:val="0"/>
              </w:rPr>
              <w:t xml:space="preserve">(per month)</w:t>
            </w:r>
          </w:p>
        </w:tc>
        <w:tc>
          <w:tcPr>
            <w:gridSpan w:val="4"/>
          </w:tcPr>
          <w:p w:rsidR="00000000" w:rsidDel="00000000" w:rsidP="00000000" w:rsidRDefault="00000000" w:rsidRPr="00000000" w14:paraId="000000E0">
            <w:pPr>
              <w:jc w:val="left"/>
              <w:rPr>
                <w:sz w:val="18"/>
                <w:szCs w:val="18"/>
              </w:rPr>
            </w:pPr>
            <w:r w:rsidDel="00000000" w:rsidR="00000000" w:rsidRPr="00000000">
              <w:rPr>
                <w:sz w:val="18"/>
                <w:szCs w:val="18"/>
                <w:rtl w:val="0"/>
              </w:rPr>
              <w:t xml:space="preserve">Housing : 40,000~50,000yen</w:t>
            </w:r>
          </w:p>
          <w:p w:rsidR="00000000" w:rsidDel="00000000" w:rsidP="00000000" w:rsidRDefault="00000000" w:rsidRPr="00000000" w14:paraId="000000E1">
            <w:pPr>
              <w:jc w:val="left"/>
              <w:rPr>
                <w:sz w:val="18"/>
                <w:szCs w:val="18"/>
              </w:rPr>
            </w:pPr>
            <w:r w:rsidDel="00000000" w:rsidR="00000000" w:rsidRPr="00000000">
              <w:rPr>
                <w:sz w:val="18"/>
                <w:szCs w:val="18"/>
                <w:rtl w:val="0"/>
              </w:rPr>
              <w:t xml:space="preserve">Food : 30,000yen</w:t>
            </w:r>
          </w:p>
          <w:p w:rsidR="00000000" w:rsidDel="00000000" w:rsidP="00000000" w:rsidRDefault="00000000" w:rsidRPr="00000000" w14:paraId="000000E2">
            <w:pPr>
              <w:jc w:val="left"/>
              <w:rPr>
                <w:sz w:val="18"/>
                <w:szCs w:val="18"/>
              </w:rPr>
            </w:pPr>
            <w:r w:rsidDel="00000000" w:rsidR="00000000" w:rsidRPr="00000000">
              <w:rPr>
                <w:sz w:val="18"/>
                <w:szCs w:val="18"/>
                <w:rtl w:val="0"/>
              </w:rPr>
              <w:t xml:space="preserve">Personal Expenses : 20,000yen</w:t>
            </w:r>
          </w:p>
          <w:p w:rsidR="00000000" w:rsidDel="00000000" w:rsidP="00000000" w:rsidRDefault="00000000" w:rsidRPr="00000000" w14:paraId="000000E3">
            <w:pPr>
              <w:jc w:val="left"/>
              <w:rPr>
                <w:sz w:val="18"/>
                <w:szCs w:val="18"/>
              </w:rPr>
            </w:pPr>
            <w:r w:rsidDel="00000000" w:rsidR="00000000" w:rsidRPr="00000000">
              <w:rPr>
                <w:sz w:val="18"/>
                <w:szCs w:val="18"/>
                <w:rtl w:val="0"/>
              </w:rPr>
              <w:t xml:space="preserve">-----------------------</w:t>
            </w:r>
          </w:p>
          <w:p w:rsidR="00000000" w:rsidDel="00000000" w:rsidP="00000000" w:rsidRDefault="00000000" w:rsidRPr="00000000" w14:paraId="000000E4">
            <w:pPr>
              <w:jc w:val="left"/>
              <w:rPr>
                <w:b w:val="1"/>
                <w:sz w:val="18"/>
                <w:szCs w:val="18"/>
              </w:rPr>
            </w:pPr>
            <w:r w:rsidDel="00000000" w:rsidR="00000000" w:rsidRPr="00000000">
              <w:rPr>
                <w:b w:val="1"/>
                <w:sz w:val="18"/>
                <w:szCs w:val="18"/>
                <w:rtl w:val="0"/>
              </w:rPr>
              <w:t xml:space="preserve">Total : 90,000~100,000yen</w:t>
            </w:r>
          </w:p>
        </w:tc>
      </w:tr>
      <w:tr>
        <w:trPr>
          <w:cantSplit w:val="0"/>
          <w:trHeight w:val="1050" w:hRule="atLeast"/>
          <w:tblHeader w:val="0"/>
        </w:trPr>
        <w:tc>
          <w:tcPr>
            <w:shd w:fill="b4a7d6" w:val="clear"/>
          </w:tcPr>
          <w:p w:rsidR="00000000" w:rsidDel="00000000" w:rsidP="00000000" w:rsidRDefault="00000000" w:rsidRPr="00000000" w14:paraId="000000E8">
            <w:pPr>
              <w:rPr>
                <w:b w:val="1"/>
                <w:sz w:val="18"/>
                <w:szCs w:val="18"/>
              </w:rPr>
            </w:pPr>
            <w:r w:rsidDel="00000000" w:rsidR="00000000" w:rsidRPr="00000000">
              <w:rPr>
                <w:b w:val="1"/>
                <w:sz w:val="18"/>
                <w:szCs w:val="18"/>
                <w:rtl w:val="0"/>
              </w:rPr>
              <w:t xml:space="preserve">Visa</w:t>
            </w:r>
          </w:p>
        </w:tc>
        <w:tc>
          <w:tcPr>
            <w:gridSpan w:val="4"/>
          </w:tcPr>
          <w:p w:rsidR="00000000" w:rsidDel="00000000" w:rsidP="00000000" w:rsidRDefault="00000000" w:rsidRPr="00000000" w14:paraId="000000E9">
            <w:pPr>
              <w:rPr>
                <w:sz w:val="18"/>
                <w:szCs w:val="18"/>
              </w:rPr>
            </w:pPr>
            <w:r w:rsidDel="00000000" w:rsidR="00000000" w:rsidRPr="00000000">
              <w:rPr>
                <w:sz w:val="18"/>
                <w:szCs w:val="18"/>
                <w:rtl w:val="0"/>
              </w:rPr>
              <w:t xml:space="preserve">All exchange students are required to go through visa issuance procedures at the Japanese embassy or consulate general in the country where students </w:t>
            </w:r>
            <w:r w:rsidDel="00000000" w:rsidR="00000000" w:rsidRPr="00000000">
              <w:rPr>
                <w:sz w:val="18"/>
                <w:szCs w:val="18"/>
                <w:rtl w:val="0"/>
              </w:rPr>
              <w:t xml:space="preserve">are</w:t>
            </w:r>
            <w:r w:rsidDel="00000000" w:rsidR="00000000" w:rsidRPr="00000000">
              <w:rPr>
                <w:sz w:val="18"/>
                <w:szCs w:val="18"/>
                <w:rtl w:val="0"/>
              </w:rPr>
              <w:t xml:space="preserve"> staying.</w:t>
            </w:r>
          </w:p>
          <w:p w:rsidR="00000000" w:rsidDel="00000000" w:rsidP="00000000" w:rsidRDefault="00000000" w:rsidRPr="00000000" w14:paraId="000000EA">
            <w:pPr>
              <w:rPr>
                <w:sz w:val="18"/>
                <w:szCs w:val="18"/>
              </w:rPr>
            </w:pPr>
            <w:r w:rsidDel="00000000" w:rsidR="00000000" w:rsidRPr="00000000">
              <w:rPr>
                <w:sz w:val="18"/>
                <w:szCs w:val="18"/>
                <w:rtl w:val="0"/>
              </w:rPr>
              <w:t xml:space="preserve">Instructions on how to apply and the following necessary documents will be sent by email after the submission of application.</w:t>
            </w:r>
          </w:p>
          <w:p w:rsidR="00000000" w:rsidDel="00000000" w:rsidP="00000000" w:rsidRDefault="00000000" w:rsidRPr="00000000" w14:paraId="000000EB">
            <w:pPr>
              <w:numPr>
                <w:ilvl w:val="0"/>
                <w:numId w:val="4"/>
              </w:numPr>
              <w:ind w:left="720" w:hanging="360"/>
              <w:rPr>
                <w:sz w:val="18"/>
                <w:szCs w:val="18"/>
              </w:rPr>
            </w:pPr>
            <w:r w:rsidDel="00000000" w:rsidR="00000000" w:rsidRPr="00000000">
              <w:rPr>
                <w:sz w:val="18"/>
                <w:szCs w:val="18"/>
                <w:rtl w:val="0"/>
              </w:rPr>
              <w:t xml:space="preserve">Certificate of Eligibility (COE)</w:t>
            </w:r>
          </w:p>
          <w:p w:rsidR="00000000" w:rsidDel="00000000" w:rsidP="00000000" w:rsidRDefault="00000000" w:rsidRPr="00000000" w14:paraId="000000EC">
            <w:pPr>
              <w:numPr>
                <w:ilvl w:val="0"/>
                <w:numId w:val="4"/>
              </w:numPr>
              <w:ind w:left="720" w:hanging="360"/>
              <w:rPr>
                <w:sz w:val="18"/>
                <w:szCs w:val="18"/>
              </w:rPr>
            </w:pPr>
            <w:r w:rsidDel="00000000" w:rsidR="00000000" w:rsidRPr="00000000">
              <w:rPr>
                <w:sz w:val="18"/>
                <w:szCs w:val="18"/>
                <w:rtl w:val="0"/>
              </w:rPr>
              <w:t xml:space="preserve">Kindai University Letter of Acceptance</w:t>
            </w:r>
            <w:r w:rsidDel="00000000" w:rsidR="00000000" w:rsidRPr="00000000">
              <w:rPr>
                <w:rtl w:val="0"/>
              </w:rPr>
            </w:r>
          </w:p>
        </w:tc>
      </w:tr>
      <w:tr>
        <w:trPr>
          <w:cantSplit w:val="0"/>
          <w:trHeight w:val="1050" w:hRule="atLeast"/>
          <w:tblHeader w:val="0"/>
        </w:trPr>
        <w:tc>
          <w:tcPr>
            <w:shd w:fill="b4a7d6" w:val="clear"/>
          </w:tcPr>
          <w:p w:rsidR="00000000" w:rsidDel="00000000" w:rsidP="00000000" w:rsidRDefault="00000000" w:rsidRPr="00000000" w14:paraId="000000F0">
            <w:pPr>
              <w:rPr>
                <w:b w:val="1"/>
                <w:sz w:val="18"/>
                <w:szCs w:val="18"/>
              </w:rPr>
            </w:pPr>
            <w:r w:rsidDel="00000000" w:rsidR="00000000" w:rsidRPr="00000000">
              <w:rPr>
                <w:b w:val="1"/>
                <w:sz w:val="18"/>
                <w:szCs w:val="18"/>
                <w:rtl w:val="0"/>
              </w:rPr>
              <w:t xml:space="preserve">Insurance</w:t>
            </w:r>
          </w:p>
        </w:tc>
        <w:tc>
          <w:tcPr>
            <w:gridSpan w:val="4"/>
          </w:tcPr>
          <w:p w:rsidR="00000000" w:rsidDel="00000000" w:rsidP="00000000" w:rsidRDefault="00000000" w:rsidRPr="00000000" w14:paraId="000000F1">
            <w:pPr>
              <w:numPr>
                <w:ilvl w:val="0"/>
                <w:numId w:val="2"/>
              </w:numPr>
              <w:ind w:left="720" w:hanging="360"/>
              <w:rPr>
                <w:sz w:val="18"/>
                <w:szCs w:val="18"/>
                <w:u w:val="none"/>
              </w:rPr>
            </w:pPr>
            <w:r w:rsidDel="00000000" w:rsidR="00000000" w:rsidRPr="00000000">
              <w:rPr>
                <w:sz w:val="18"/>
                <w:szCs w:val="18"/>
                <w:rtl w:val="0"/>
              </w:rPr>
              <w:t xml:space="preserve">National Health Insurance (kokumin kenko hoken)</w:t>
            </w:r>
          </w:p>
          <w:p w:rsidR="00000000" w:rsidDel="00000000" w:rsidP="00000000" w:rsidRDefault="00000000" w:rsidRPr="00000000" w14:paraId="000000F2">
            <w:pPr>
              <w:rPr>
                <w:sz w:val="18"/>
                <w:szCs w:val="18"/>
              </w:rPr>
            </w:pPr>
            <w:r w:rsidDel="00000000" w:rsidR="00000000" w:rsidRPr="00000000">
              <w:rPr>
                <w:sz w:val="18"/>
                <w:szCs w:val="18"/>
                <w:rtl w:val="0"/>
              </w:rPr>
              <w:t xml:space="preserve">Foreigners who have received a residence card are required to join the National Health Insurance system. You will have to pay monthly fees, but with this insurance you only need to pay 30% of your medical bills. This insurance is valid throughout Japan, so make sure to bring the card with you on domestic trips.The insurance fee will be about 20,000 ~ 30,000 yen for one semester.</w:t>
            </w:r>
          </w:p>
          <w:p w:rsidR="00000000" w:rsidDel="00000000" w:rsidP="00000000" w:rsidRDefault="00000000" w:rsidRPr="00000000" w14:paraId="000000F3">
            <w:pPr>
              <w:numPr>
                <w:ilvl w:val="0"/>
                <w:numId w:val="3"/>
              </w:numPr>
              <w:ind w:left="720" w:hanging="360"/>
              <w:rPr>
                <w:sz w:val="18"/>
                <w:szCs w:val="18"/>
                <w:u w:val="none"/>
              </w:rPr>
            </w:pPr>
            <w:r w:rsidDel="00000000" w:rsidR="00000000" w:rsidRPr="00000000">
              <w:rPr>
                <w:sz w:val="18"/>
                <w:szCs w:val="18"/>
                <w:rtl w:val="0"/>
              </w:rPr>
              <w:t xml:space="preserve">Insurance Support Required by Kindai University</w:t>
            </w:r>
          </w:p>
          <w:p w:rsidR="00000000" w:rsidDel="00000000" w:rsidP="00000000" w:rsidRDefault="00000000" w:rsidRPr="00000000" w14:paraId="000000F4">
            <w:pPr>
              <w:rPr>
                <w:sz w:val="18"/>
                <w:szCs w:val="18"/>
              </w:rPr>
            </w:pPr>
            <w:r w:rsidDel="00000000" w:rsidR="00000000" w:rsidRPr="00000000">
              <w:rPr>
                <w:sz w:val="18"/>
                <w:szCs w:val="18"/>
                <w:rtl w:val="0"/>
              </w:rPr>
              <w:t xml:space="preserve">Comprehensive Student Insurance provides comprehensive coverage for 24 hours and 365 days, including not only accidents occurring during school life, but also private accidents and medical expenses. All exchange students are required to take out this insurance. The insurance premiums are included in the housing payment amount. </w:t>
            </w:r>
          </w:p>
          <w:p w:rsidR="00000000" w:rsidDel="00000000" w:rsidP="00000000" w:rsidRDefault="00000000" w:rsidRPr="00000000" w14:paraId="000000F5">
            <w:pPr>
              <w:rPr>
                <w:sz w:val="18"/>
                <w:szCs w:val="18"/>
              </w:rPr>
            </w:pPr>
            <w:r w:rsidDel="00000000" w:rsidR="00000000" w:rsidRPr="00000000">
              <w:rPr>
                <w:sz w:val="18"/>
                <w:szCs w:val="18"/>
                <w:rtl w:val="0"/>
              </w:rPr>
              <w:t xml:space="preserve">Also, all exchange students have access to a 24 hours medical consultation service.</w:t>
            </w:r>
          </w:p>
          <w:p w:rsidR="00000000" w:rsidDel="00000000" w:rsidP="00000000" w:rsidRDefault="00000000" w:rsidRPr="00000000" w14:paraId="000000F6">
            <w:pPr>
              <w:rPr>
                <w:sz w:val="18"/>
                <w:szCs w:val="18"/>
              </w:rPr>
            </w:pPr>
            <w:r w:rsidDel="00000000" w:rsidR="00000000" w:rsidRPr="00000000">
              <w:rPr>
                <w:sz w:val="18"/>
                <w:szCs w:val="18"/>
                <w:rtl w:val="0"/>
              </w:rPr>
              <w:t xml:space="preserve"> (Getting overseas travel insurance is recommended to secure the travel abroad. Please complete the purchasing procedure of the travel insurance by yourself.)</w:t>
            </w:r>
          </w:p>
        </w:tc>
      </w:tr>
    </w:tbl>
    <w:p w:rsidR="00000000" w:rsidDel="00000000" w:rsidP="00000000" w:rsidRDefault="00000000" w:rsidRPr="00000000" w14:paraId="000000FA">
      <w:pPr>
        <w:rPr>
          <w:sz w:val="18"/>
          <w:szCs w:val="18"/>
        </w:rPr>
      </w:pPr>
      <w:r w:rsidDel="00000000" w:rsidR="00000000" w:rsidRPr="00000000">
        <w:rPr>
          <w:rtl w:val="0"/>
        </w:rPr>
      </w:r>
    </w:p>
    <w:p w:rsidR="00000000" w:rsidDel="00000000" w:rsidP="00000000" w:rsidRDefault="00000000" w:rsidRPr="00000000" w14:paraId="000000FB">
      <w:pPr>
        <w:rPr>
          <w:sz w:val="20"/>
          <w:szCs w:val="20"/>
          <w:u w:val="single"/>
        </w:rPr>
      </w:pPr>
      <w:r w:rsidDel="00000000" w:rsidR="00000000" w:rsidRPr="00000000">
        <w:rPr>
          <w:sz w:val="20"/>
          <w:szCs w:val="20"/>
          <w:u w:val="single"/>
          <w:rtl w:val="0"/>
        </w:rPr>
        <w:t xml:space="preserve">〈Supports〉</w:t>
      </w:r>
    </w:p>
    <w:p w:rsidR="00000000" w:rsidDel="00000000" w:rsidP="00000000" w:rsidRDefault="00000000" w:rsidRPr="00000000" w14:paraId="000000FC">
      <w:pPr>
        <w:rPr>
          <w:sz w:val="18"/>
          <w:szCs w:val="18"/>
        </w:rPr>
      </w:pPr>
      <w:r w:rsidDel="00000000" w:rsidR="00000000" w:rsidRPr="00000000">
        <w:rPr>
          <w:sz w:val="18"/>
          <w:szCs w:val="18"/>
          <w:rtl w:val="0"/>
        </w:rPr>
        <w:t xml:space="preserve">・Japanese Language Courses</w:t>
      </w:r>
    </w:p>
    <w:p w:rsidR="00000000" w:rsidDel="00000000" w:rsidP="00000000" w:rsidRDefault="00000000" w:rsidRPr="00000000" w14:paraId="000000FD">
      <w:pPr>
        <w:rPr>
          <w:sz w:val="18"/>
          <w:szCs w:val="18"/>
        </w:rPr>
      </w:pPr>
      <w:r w:rsidDel="00000000" w:rsidR="00000000" w:rsidRPr="00000000">
        <w:rPr>
          <w:sz w:val="18"/>
          <w:szCs w:val="18"/>
          <w:rtl w:val="0"/>
        </w:rPr>
        <w:t xml:space="preserve">There are Japanese Language Courses (ES Courses, Tokurei Courses) which are designed to help exchange students improve their Japanese language skills.</w:t>
      </w:r>
    </w:p>
    <w:p w:rsidR="00000000" w:rsidDel="00000000" w:rsidP="00000000" w:rsidRDefault="00000000" w:rsidRPr="00000000" w14:paraId="000000FE">
      <w:pPr>
        <w:rPr>
          <w:sz w:val="18"/>
          <w:szCs w:val="18"/>
        </w:rPr>
      </w:pPr>
      <w:r w:rsidDel="00000000" w:rsidR="00000000" w:rsidRPr="00000000">
        <w:rPr>
          <w:sz w:val="18"/>
          <w:szCs w:val="18"/>
          <w:rtl w:val="0"/>
        </w:rPr>
        <w:t xml:space="preserve">These courses provide credits.</w:t>
      </w:r>
    </w:p>
    <w:p w:rsidR="00000000" w:rsidDel="00000000" w:rsidP="00000000" w:rsidRDefault="00000000" w:rsidRPr="00000000" w14:paraId="000000FF">
      <w:pPr>
        <w:rPr>
          <w:sz w:val="18"/>
          <w:szCs w:val="18"/>
        </w:rPr>
      </w:pPr>
      <w:r w:rsidDel="00000000" w:rsidR="00000000" w:rsidRPr="00000000">
        <w:rPr>
          <w:sz w:val="18"/>
          <w:szCs w:val="18"/>
          <w:rtl w:val="0"/>
        </w:rPr>
        <w:t xml:space="preserve">Japanese placement test will be held after students’ arrival, and they will be graded from level 1 (beginner) to 5 (advanced).</w:t>
      </w:r>
    </w:p>
    <w:p w:rsidR="00000000" w:rsidDel="00000000" w:rsidP="00000000" w:rsidRDefault="00000000" w:rsidRPr="00000000" w14:paraId="00000100">
      <w:pPr>
        <w:rPr>
          <w:sz w:val="18"/>
          <w:szCs w:val="18"/>
        </w:rPr>
      </w:pPr>
      <w:r w:rsidDel="00000000" w:rsidR="00000000" w:rsidRPr="00000000">
        <w:rPr>
          <w:rtl w:val="0"/>
        </w:rPr>
      </w:r>
    </w:p>
    <w:p w:rsidR="00000000" w:rsidDel="00000000" w:rsidP="00000000" w:rsidRDefault="00000000" w:rsidRPr="00000000" w14:paraId="00000101">
      <w:pPr>
        <w:rPr>
          <w:sz w:val="18"/>
          <w:szCs w:val="18"/>
        </w:rPr>
      </w:pPr>
      <w:r w:rsidDel="00000000" w:rsidR="00000000" w:rsidRPr="00000000">
        <w:rPr>
          <w:sz w:val="18"/>
          <w:szCs w:val="18"/>
          <w:rtl w:val="0"/>
        </w:rPr>
        <w:t xml:space="preserve">・Language Partner Program</w:t>
      </w:r>
    </w:p>
    <w:p w:rsidR="00000000" w:rsidDel="00000000" w:rsidP="00000000" w:rsidRDefault="00000000" w:rsidRPr="00000000" w14:paraId="00000102">
      <w:pPr>
        <w:rPr>
          <w:sz w:val="18"/>
          <w:szCs w:val="18"/>
        </w:rPr>
      </w:pPr>
      <w:r w:rsidDel="00000000" w:rsidR="00000000" w:rsidRPr="00000000">
        <w:rPr>
          <w:sz w:val="18"/>
          <w:szCs w:val="18"/>
          <w:rtl w:val="0"/>
        </w:rPr>
        <w:t xml:space="preserve">All exchange students will get a student volunteer named Language Partner to help with the life in Kindai.</w:t>
      </w:r>
    </w:p>
    <w:p w:rsidR="00000000" w:rsidDel="00000000" w:rsidP="00000000" w:rsidRDefault="00000000" w:rsidRPr="00000000" w14:paraId="00000103">
      <w:pPr>
        <w:rPr>
          <w:sz w:val="18"/>
          <w:szCs w:val="18"/>
        </w:rPr>
      </w:pPr>
      <w:r w:rsidDel="00000000" w:rsidR="00000000" w:rsidRPr="00000000">
        <w:rPr>
          <w:rtl w:val="0"/>
        </w:rPr>
      </w:r>
    </w:p>
    <w:p w:rsidR="00000000" w:rsidDel="00000000" w:rsidP="00000000" w:rsidRDefault="00000000" w:rsidRPr="00000000" w14:paraId="00000104">
      <w:pPr>
        <w:rPr>
          <w:sz w:val="18"/>
          <w:szCs w:val="18"/>
        </w:rPr>
      </w:pPr>
      <w:r w:rsidDel="00000000" w:rsidR="00000000" w:rsidRPr="00000000">
        <w:rPr>
          <w:sz w:val="18"/>
          <w:szCs w:val="18"/>
          <w:rtl w:val="0"/>
        </w:rPr>
        <w:t xml:space="preserve">・Orientation Week</w:t>
      </w:r>
    </w:p>
    <w:p w:rsidR="00000000" w:rsidDel="00000000" w:rsidP="00000000" w:rsidRDefault="00000000" w:rsidRPr="00000000" w14:paraId="00000105">
      <w:pPr>
        <w:rPr>
          <w:sz w:val="18"/>
          <w:szCs w:val="18"/>
        </w:rPr>
      </w:pPr>
      <w:r w:rsidDel="00000000" w:rsidR="00000000" w:rsidRPr="00000000">
        <w:rPr>
          <w:sz w:val="18"/>
          <w:szCs w:val="18"/>
          <w:rtl w:val="0"/>
        </w:rPr>
        <w:t xml:space="preserve">The orientation activities are held a week before the academic year begins.</w:t>
      </w:r>
    </w:p>
    <w:p w:rsidR="00000000" w:rsidDel="00000000" w:rsidP="00000000" w:rsidRDefault="00000000" w:rsidRPr="00000000" w14:paraId="00000106">
      <w:pPr>
        <w:rPr>
          <w:sz w:val="18"/>
          <w:szCs w:val="18"/>
        </w:rPr>
      </w:pPr>
      <w:r w:rsidDel="00000000" w:rsidR="00000000" w:rsidRPr="00000000">
        <w:rPr>
          <w:sz w:val="18"/>
          <w:szCs w:val="18"/>
          <w:rtl w:val="0"/>
        </w:rPr>
        <w:t xml:space="preserve">All exchange students are required to attend the orientation activities.</w:t>
      </w:r>
    </w:p>
    <w:p w:rsidR="00000000" w:rsidDel="00000000" w:rsidP="00000000" w:rsidRDefault="00000000" w:rsidRPr="00000000" w14:paraId="00000107">
      <w:pPr>
        <w:rPr>
          <w:sz w:val="20"/>
          <w:szCs w:val="20"/>
          <w:u w:val="single"/>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KINDAI SHORT-TERM JAPANESE PROGRAM</w:t>
      </w:r>
      <w:r w:rsidDel="00000000" w:rsidR="00000000" w:rsidRPr="00000000">
        <w:rPr>
          <w:rtl w:val="0"/>
        </w:rPr>
      </w:r>
    </w:p>
    <w:p w:rsidR="00000000" w:rsidDel="00000000" w:rsidP="00000000" w:rsidRDefault="00000000" w:rsidRPr="00000000" w14:paraId="00000109">
      <w:pPr>
        <w:rPr>
          <w:sz w:val="18"/>
          <w:szCs w:val="18"/>
        </w:rPr>
      </w:pPr>
      <w:r w:rsidDel="00000000" w:rsidR="00000000" w:rsidRPr="00000000">
        <w:rPr>
          <w:sz w:val="18"/>
          <w:szCs w:val="18"/>
          <w:rtl w:val="0"/>
        </w:rPr>
        <w:t xml:space="preserve">For the latest information, please visit </w:t>
      </w:r>
      <w:hyperlink r:id="rId14">
        <w:r w:rsidDel="00000000" w:rsidR="00000000" w:rsidRPr="00000000">
          <w:rPr>
            <w:color w:val="1155cc"/>
            <w:sz w:val="18"/>
            <w:szCs w:val="18"/>
            <w:u w:val="single"/>
            <w:rtl w:val="0"/>
          </w:rPr>
          <w:t xml:space="preserve">https://www.kindai.ac.jp/english/study-at-kindai/short-term/</w:t>
        </w:r>
      </w:hyperlink>
      <w:r w:rsidDel="00000000" w:rsidR="00000000" w:rsidRPr="00000000">
        <w:rPr>
          <w:rtl w:val="0"/>
        </w:rPr>
      </w:r>
    </w:p>
    <w:p w:rsidR="00000000" w:rsidDel="00000000" w:rsidP="00000000" w:rsidRDefault="00000000" w:rsidRPr="00000000" w14:paraId="0000010A">
      <w:pPr>
        <w:rPr>
          <w:sz w:val="18"/>
          <w:szCs w:val="18"/>
        </w:rPr>
      </w:pPr>
      <w:r w:rsidDel="00000000" w:rsidR="00000000" w:rsidRPr="00000000">
        <w:rPr>
          <w:rtl w:val="0"/>
        </w:rPr>
      </w:r>
    </w:p>
    <w:p w:rsidR="00000000" w:rsidDel="00000000" w:rsidP="00000000" w:rsidRDefault="00000000" w:rsidRPr="00000000" w14:paraId="0000010B">
      <w:pPr>
        <w:rPr>
          <w:sz w:val="18"/>
          <w:szCs w:val="18"/>
        </w:rPr>
      </w:pPr>
      <w:r w:rsidDel="00000000" w:rsidR="00000000" w:rsidRPr="00000000">
        <w:rPr>
          <w:rtl w:val="0"/>
        </w:rPr>
      </w:r>
    </w:p>
    <w:p w:rsidR="00000000" w:rsidDel="00000000" w:rsidP="00000000" w:rsidRDefault="00000000" w:rsidRPr="00000000" w14:paraId="0000010C">
      <w:pPr>
        <w:rPr>
          <w:b w:val="1"/>
          <w:sz w:val="24"/>
          <w:szCs w:val="24"/>
        </w:rPr>
      </w:pPr>
      <w:r w:rsidDel="00000000" w:rsidR="00000000" w:rsidRPr="00000000">
        <w:rPr>
          <w:sz w:val="18"/>
          <w:szCs w:val="18"/>
          <w:rtl w:val="0"/>
        </w:rPr>
        <w:t xml:space="preserve">● </w:t>
      </w:r>
      <w:r w:rsidDel="00000000" w:rsidR="00000000" w:rsidRPr="00000000">
        <w:rPr>
          <w:b w:val="1"/>
          <w:sz w:val="24"/>
          <w:szCs w:val="24"/>
          <w:rtl w:val="0"/>
        </w:rPr>
        <w:t xml:space="preserve">ACCESS</w:t>
      </w:r>
      <w:r w:rsidDel="00000000" w:rsidR="00000000" w:rsidRPr="00000000">
        <w:drawing>
          <wp:anchor allowOverlap="1" behindDoc="0" distB="114300" distT="114300" distL="114300" distR="114300" hidden="0" layoutInCell="1" locked="0" relativeHeight="0" simplePos="0">
            <wp:simplePos x="0" y="0"/>
            <wp:positionH relativeFrom="column">
              <wp:posOffset>2581275</wp:posOffset>
            </wp:positionH>
            <wp:positionV relativeFrom="paragraph">
              <wp:posOffset>163841</wp:posOffset>
            </wp:positionV>
            <wp:extent cx="4077395" cy="2905014"/>
            <wp:effectExtent b="0" l="0" r="0" t="0"/>
            <wp:wrapNone/>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077395" cy="2905014"/>
                    </a:xfrm>
                    <a:prstGeom prst="rect"/>
                    <a:ln/>
                  </pic:spPr>
                </pic:pic>
              </a:graphicData>
            </a:graphic>
          </wp:anchor>
        </w:drawing>
      </w:r>
    </w:p>
    <w:p w:rsidR="00000000" w:rsidDel="00000000" w:rsidP="00000000" w:rsidRDefault="00000000" w:rsidRPr="00000000" w14:paraId="0000010D">
      <w:pPr>
        <w:rPr>
          <w:b w:val="1"/>
          <w:sz w:val="24"/>
          <w:szCs w:val="24"/>
        </w:rPr>
      </w:pPr>
      <w:r w:rsidDel="00000000" w:rsidR="00000000" w:rsidRPr="00000000">
        <w:rPr>
          <w:rtl w:val="0"/>
        </w:rPr>
      </w:r>
    </w:p>
    <w:p w:rsidR="00000000" w:rsidDel="00000000" w:rsidP="00000000" w:rsidRDefault="00000000" w:rsidRPr="00000000" w14:paraId="0000010E">
      <w:pPr>
        <w:rPr>
          <w:sz w:val="18"/>
          <w:szCs w:val="18"/>
        </w:rPr>
      </w:pPr>
      <w:r w:rsidDel="00000000" w:rsidR="00000000" w:rsidRPr="00000000">
        <w:rPr>
          <w:rtl w:val="0"/>
        </w:rPr>
      </w:r>
    </w:p>
    <w:p w:rsidR="00000000" w:rsidDel="00000000" w:rsidP="00000000" w:rsidRDefault="00000000" w:rsidRPr="00000000" w14:paraId="0000010F">
      <w:pPr>
        <w:rPr>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125741</wp:posOffset>
            </wp:positionV>
            <wp:extent cx="2231864" cy="2080097"/>
            <wp:effectExtent b="0" l="0" r="0" t="0"/>
            <wp:wrapNone/>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231864" cy="2080097"/>
                    </a:xfrm>
                    <a:prstGeom prst="rect"/>
                    <a:ln/>
                  </pic:spPr>
                </pic:pic>
              </a:graphicData>
            </a:graphic>
          </wp:anchor>
        </w:drawing>
      </w:r>
    </w:p>
    <w:p w:rsidR="00000000" w:rsidDel="00000000" w:rsidP="00000000" w:rsidRDefault="00000000" w:rsidRPr="00000000" w14:paraId="00000110">
      <w:pPr>
        <w:rPr>
          <w:sz w:val="18"/>
          <w:szCs w:val="18"/>
        </w:rPr>
      </w:pPr>
      <w:r w:rsidDel="00000000" w:rsidR="00000000" w:rsidRPr="00000000">
        <w:rPr>
          <w:rtl w:val="0"/>
        </w:rPr>
      </w:r>
    </w:p>
    <w:p w:rsidR="00000000" w:rsidDel="00000000" w:rsidP="00000000" w:rsidRDefault="00000000" w:rsidRPr="00000000" w14:paraId="00000111">
      <w:pPr>
        <w:rPr>
          <w:sz w:val="18"/>
          <w:szCs w:val="18"/>
        </w:rPr>
      </w:pPr>
      <w:r w:rsidDel="00000000" w:rsidR="00000000" w:rsidRPr="00000000">
        <w:rPr>
          <w:rtl w:val="0"/>
        </w:rPr>
      </w:r>
    </w:p>
    <w:sectPr>
      <w:headerReference r:id="rId17" w:type="default"/>
      <w:pgSz w:h="16838" w:w="11906" w:orient="portrait"/>
      <w:pgMar w:bottom="850.3937007874016" w:top="850.3937007874016" w:left="850.3937007874016" w:right="850.393700787401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Noto Sans Symbols">
    <w:embedRegular w:fontKey="{00000000-0000-0000-0000-000000000000}" r:id="rId1" w:subsetted="0"/>
    <w:embedBold w:fontKey="{00000000-0000-0000-0000-000000000000}" r:id="rId2" w:subsetted="0"/>
  </w:font>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游明朝" w:cs="游明朝" w:eastAsia="游明朝" w:hAnsi="游明朝"/>
        <w:b w:val="0"/>
        <w:i w:val="0"/>
        <w:smallCaps w:val="0"/>
        <w:strike w:val="0"/>
        <w:color w:val="000000"/>
        <w:sz w:val="40"/>
        <w:szCs w:val="40"/>
        <w:u w:val="single"/>
        <w:shd w:fill="auto" w:val="clear"/>
        <w:vertAlign w:val="baseline"/>
      </w:rPr>
    </w:pPr>
    <w:r w:rsidDel="00000000" w:rsidR="00000000" w:rsidRPr="00000000">
      <w:rPr>
        <w:rFonts w:ascii="游明朝" w:cs="游明朝" w:eastAsia="游明朝" w:hAnsi="游明朝"/>
        <w:b w:val="0"/>
        <w:i w:val="0"/>
        <w:smallCaps w:val="0"/>
        <w:strike w:val="0"/>
        <w:color w:val="000000"/>
        <w:sz w:val="40"/>
        <w:szCs w:val="40"/>
        <w:u w:val="single"/>
        <w:shd w:fill="auto" w:val="clear"/>
        <w:vertAlign w:val="baseline"/>
        <w:rtl w:val="0"/>
      </w:rPr>
      <w:t xml:space="preserve">Kindai University Fact Sheet</w:t>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-390524</wp:posOffset>
          </wp:positionV>
          <wp:extent cx="2157413" cy="607427"/>
          <wp:effectExtent b="0" l="0" r="0" t="0"/>
          <wp:wrapNone/>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57413" cy="607427"/>
                  </a:xfrm>
                  <a:prstGeom prst="rect"/>
                  <a:ln/>
                </pic:spPr>
              </pic:pic>
            </a:graphicData>
          </a:graphic>
        </wp:anchor>
      </w:drawing>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11DD5"/>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AF0C2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Hyperlink"/>
    <w:basedOn w:val="a0"/>
    <w:uiPriority w:val="99"/>
    <w:unhideWhenUsed w:val="1"/>
    <w:rsid w:val="00B11DD5"/>
    <w:rPr>
      <w:color w:val="0563c1" w:themeColor="hyperlink"/>
      <w:u w:val="single"/>
    </w:rPr>
  </w:style>
  <w:style w:type="paragraph" w:styleId="a5">
    <w:name w:val="List Paragraph"/>
    <w:basedOn w:val="a"/>
    <w:uiPriority w:val="34"/>
    <w:qFormat w:val="1"/>
    <w:rsid w:val="00B11DD5"/>
    <w:pPr>
      <w:ind w:left="840" w:leftChars="400"/>
    </w:pPr>
  </w:style>
  <w:style w:type="paragraph" w:styleId="a6">
    <w:name w:val="header"/>
    <w:basedOn w:val="a"/>
    <w:link w:val="a7"/>
    <w:uiPriority w:val="99"/>
    <w:unhideWhenUsed w:val="1"/>
    <w:rsid w:val="00B11DD5"/>
    <w:pPr>
      <w:tabs>
        <w:tab w:val="center" w:pos="4252"/>
        <w:tab w:val="right" w:pos="8504"/>
      </w:tabs>
      <w:snapToGrid w:val="0"/>
    </w:pPr>
  </w:style>
  <w:style w:type="character" w:styleId="a7" w:customStyle="1">
    <w:name w:val="ヘッダー (文字)"/>
    <w:basedOn w:val="a0"/>
    <w:link w:val="a6"/>
    <w:uiPriority w:val="99"/>
    <w:rsid w:val="00B11DD5"/>
  </w:style>
  <w:style w:type="paragraph" w:styleId="a8">
    <w:name w:val="footer"/>
    <w:basedOn w:val="a"/>
    <w:link w:val="a9"/>
    <w:uiPriority w:val="99"/>
    <w:unhideWhenUsed w:val="1"/>
    <w:rsid w:val="00B11DD5"/>
    <w:pPr>
      <w:tabs>
        <w:tab w:val="center" w:pos="4252"/>
        <w:tab w:val="right" w:pos="8504"/>
      </w:tabs>
      <w:snapToGrid w:val="0"/>
    </w:pPr>
  </w:style>
  <w:style w:type="character" w:styleId="a9" w:customStyle="1">
    <w:name w:val="フッター (文字)"/>
    <w:basedOn w:val="a0"/>
    <w:link w:val="a8"/>
    <w:uiPriority w:val="99"/>
    <w:rsid w:val="00B11DD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UoD9OPxOH7s84Vlpy2J-4iiSC-of3kT6/view?usp=drive_link" TargetMode="External"/><Relationship Id="rId10" Type="http://schemas.openxmlformats.org/officeDocument/2006/relationships/hyperlink" Target="https://docs.google.com/spreadsheets/d/1TAyAhi78Eufz9nbnR7a6_5xvteThT0zC0rBYono3fG4/edit#gid=1847514433" TargetMode="External"/><Relationship Id="rId13" Type="http://schemas.openxmlformats.org/officeDocument/2006/relationships/hyperlink" Target="https://docs.google.com/document/d/1nq4mYDT0WN9O1ylpA4WG-sJjU_9MHk-j/edit" TargetMode="External"/><Relationship Id="rId12" Type="http://schemas.openxmlformats.org/officeDocument/2006/relationships/hyperlink" Target="https://docs.google.com/document/d/1804V0l3E_gXszOtfIkhIo0j8O-5eFDeu/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jbW2kI1igRHPVvC3d9QoNNIdERbyXtLYqm_RJJ509_I/edit#gid=1999179472" TargetMode="External"/><Relationship Id="rId15" Type="http://schemas.openxmlformats.org/officeDocument/2006/relationships/image" Target="media/image3.png"/><Relationship Id="rId14" Type="http://schemas.openxmlformats.org/officeDocument/2006/relationships/hyperlink" Target="https://www.kindai.ac.jp/english/study-at-kindai/short-term/" TargetMode="External"/><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kindai.ac.jp/english/about/sisterschool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0MlmZ9GtFv3qAZSx/tfKtW0g==">CgMxLjAyCGguZ2pkZ3hzOAByITEtUi1ubko2elNzVFBYTnBsSmRyT0UxTEdySEpUT3V2OA==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2023-07-21T23:51:00Z</dcterms:created>
  <dc:creator>kamasaka</dc:creator>
</cp:coreProperties>
</file>